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721FC" w14:textId="716E23D8" w:rsidR="00F64B60" w:rsidRPr="00D51479" w:rsidRDefault="00F64B60" w:rsidP="00F64B60">
      <w:pPr>
        <w:pStyle w:val="Title"/>
        <w:rPr>
          <w:rFonts w:ascii="Arial" w:hAnsi="Arial" w:cs="Arial"/>
          <w:szCs w:val="20"/>
        </w:rPr>
      </w:pPr>
      <w:r w:rsidRPr="00D51479">
        <w:rPr>
          <w:rFonts w:ascii="Open Sans" w:hAnsi="Open Sans" w:cs="Open Sans"/>
          <w:noProof/>
          <w:color w:val="333333"/>
          <w:lang w:val="hr-HR" w:eastAsia="hr-HR"/>
        </w:rPr>
        <w:drawing>
          <wp:anchor distT="0" distB="0" distL="114300" distR="114300" simplePos="0" relativeHeight="251659264" behindDoc="0" locked="0" layoutInCell="1" allowOverlap="1" wp14:anchorId="29620C4F" wp14:editId="317EE979">
            <wp:simplePos x="0" y="0"/>
            <wp:positionH relativeFrom="column">
              <wp:posOffset>0</wp:posOffset>
            </wp:positionH>
            <wp:positionV relativeFrom="paragraph">
              <wp:posOffset>0</wp:posOffset>
            </wp:positionV>
            <wp:extent cx="1738630" cy="770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F7513" w14:textId="77777777" w:rsidR="00F64B60" w:rsidRPr="00D51479" w:rsidRDefault="00F64B60" w:rsidP="00F64B60">
      <w:pPr>
        <w:pStyle w:val="Title"/>
        <w:tabs>
          <w:tab w:val="left" w:pos="4820"/>
        </w:tabs>
        <w:jc w:val="left"/>
        <w:rPr>
          <w:rFonts w:ascii="Arial" w:hAnsi="Arial" w:cs="Arial"/>
          <w:szCs w:val="20"/>
        </w:rPr>
      </w:pPr>
      <w:r w:rsidRPr="00D51479">
        <w:rPr>
          <w:rFonts w:ascii="Arial" w:hAnsi="Arial" w:cs="Arial"/>
          <w:szCs w:val="20"/>
        </w:rPr>
        <w:tab/>
      </w:r>
    </w:p>
    <w:p w14:paraId="2B2B1A0B" w14:textId="77777777" w:rsidR="00F64B60" w:rsidRPr="00D51479" w:rsidRDefault="00F64B60" w:rsidP="00F64B60">
      <w:pPr>
        <w:pStyle w:val="Title"/>
        <w:jc w:val="left"/>
        <w:rPr>
          <w:rFonts w:ascii="Arial" w:hAnsi="Arial" w:cs="Arial"/>
          <w:b w:val="0"/>
          <w:color w:val="C00000"/>
          <w:sz w:val="20"/>
          <w:szCs w:val="20"/>
        </w:rPr>
      </w:pPr>
    </w:p>
    <w:p w14:paraId="2F92E98F" w14:textId="77777777" w:rsidR="00F64B60" w:rsidRPr="00D51479" w:rsidRDefault="00F64B60" w:rsidP="00F64B60">
      <w:pPr>
        <w:pStyle w:val="Title"/>
        <w:jc w:val="left"/>
        <w:rPr>
          <w:rFonts w:ascii="Arial" w:hAnsi="Arial" w:cs="Arial"/>
          <w:b w:val="0"/>
          <w:color w:val="C00000"/>
          <w:sz w:val="20"/>
          <w:szCs w:val="20"/>
        </w:rPr>
      </w:pPr>
    </w:p>
    <w:p w14:paraId="3216CEB5" w14:textId="77777777" w:rsidR="00F64B60" w:rsidRPr="00D51479" w:rsidRDefault="00F64B60" w:rsidP="00F64B60">
      <w:pPr>
        <w:pStyle w:val="Title"/>
        <w:rPr>
          <w:rFonts w:ascii="Arial" w:hAnsi="Arial" w:cs="Arial"/>
          <w:szCs w:val="20"/>
        </w:rPr>
      </w:pPr>
    </w:p>
    <w:p w14:paraId="3004B6FB" w14:textId="77777777" w:rsidR="00F64B60" w:rsidRPr="00D51479" w:rsidRDefault="00F64B60" w:rsidP="00F64B60">
      <w:pPr>
        <w:pStyle w:val="Title"/>
        <w:rPr>
          <w:rFonts w:ascii="Arial" w:hAnsi="Arial" w:cs="Arial"/>
          <w:szCs w:val="20"/>
        </w:rPr>
      </w:pPr>
    </w:p>
    <w:p w14:paraId="3FEC8660" w14:textId="6CCF9854" w:rsidR="00F64B60" w:rsidRPr="00D51479" w:rsidRDefault="00F64B60" w:rsidP="00F64B60">
      <w:pPr>
        <w:pStyle w:val="Title"/>
        <w:rPr>
          <w:rFonts w:ascii="Arial" w:hAnsi="Arial" w:cs="Arial"/>
          <w:szCs w:val="20"/>
        </w:rPr>
      </w:pPr>
    </w:p>
    <w:p w14:paraId="7313B264" w14:textId="0564323E" w:rsidR="00F64B60" w:rsidRPr="00D51479" w:rsidRDefault="00F64B60" w:rsidP="00F64B60">
      <w:pPr>
        <w:pStyle w:val="Title"/>
        <w:rPr>
          <w:rFonts w:ascii="Arial" w:hAnsi="Arial" w:cs="Arial"/>
          <w:szCs w:val="20"/>
        </w:rPr>
      </w:pPr>
    </w:p>
    <w:p w14:paraId="6FE817BD" w14:textId="77777777" w:rsidR="00F64B60" w:rsidRPr="00D51479" w:rsidRDefault="00F64B60" w:rsidP="00F64B60">
      <w:pPr>
        <w:pStyle w:val="Title"/>
        <w:rPr>
          <w:rFonts w:ascii="Arial" w:hAnsi="Arial" w:cs="Arial"/>
          <w:szCs w:val="20"/>
        </w:rPr>
      </w:pPr>
    </w:p>
    <w:p w14:paraId="6FEBE222" w14:textId="77777777" w:rsidR="00F64B60" w:rsidRPr="00D51479" w:rsidRDefault="00F64B60" w:rsidP="00F64B60">
      <w:pPr>
        <w:spacing w:after="120"/>
        <w:jc w:val="center"/>
        <w:rPr>
          <w:rFonts w:ascii="Arial" w:hAnsi="Arial" w:cs="Arial"/>
          <w:b/>
          <w:bCs/>
          <w:sz w:val="28"/>
        </w:rPr>
      </w:pPr>
    </w:p>
    <w:p w14:paraId="474F1EFF" w14:textId="77777777" w:rsidR="00F64B60" w:rsidRPr="00D51479" w:rsidRDefault="00F64B60" w:rsidP="00F64B60">
      <w:pPr>
        <w:spacing w:after="120"/>
        <w:jc w:val="center"/>
        <w:rPr>
          <w:b/>
          <w:bCs/>
          <w:sz w:val="28"/>
        </w:rPr>
      </w:pPr>
      <w:r w:rsidRPr="00D51479">
        <w:rPr>
          <w:b/>
          <w:bCs/>
          <w:sz w:val="28"/>
        </w:rPr>
        <w:t xml:space="preserve">Thematic HRZZ Call for Scientific Research Proposals </w:t>
      </w:r>
    </w:p>
    <w:p w14:paraId="41650529" w14:textId="55AFAB7A" w:rsidR="00F64B60" w:rsidRPr="00D51479" w:rsidRDefault="00F64B60" w:rsidP="00F64B60">
      <w:pPr>
        <w:spacing w:after="120"/>
        <w:jc w:val="center"/>
        <w:rPr>
          <w:b/>
          <w:bCs/>
          <w:sz w:val="28"/>
        </w:rPr>
      </w:pPr>
    </w:p>
    <w:p w14:paraId="4F52389E" w14:textId="35E395BD" w:rsidR="00F64B60" w:rsidRPr="00D51479" w:rsidRDefault="00F64B60" w:rsidP="00F64B60">
      <w:pPr>
        <w:spacing w:after="120"/>
        <w:jc w:val="center"/>
        <w:rPr>
          <w:b/>
          <w:bCs/>
          <w:sz w:val="28"/>
        </w:rPr>
      </w:pPr>
    </w:p>
    <w:p w14:paraId="76F432AC" w14:textId="77777777" w:rsidR="00F64B60" w:rsidRPr="00D51479" w:rsidRDefault="00F64B60" w:rsidP="00F64B60">
      <w:pPr>
        <w:spacing w:after="120"/>
        <w:jc w:val="center"/>
        <w:rPr>
          <w:b/>
          <w:bCs/>
          <w:sz w:val="28"/>
        </w:rPr>
      </w:pPr>
    </w:p>
    <w:p w14:paraId="5B83DEA5" w14:textId="77777777" w:rsidR="00F64B60" w:rsidRPr="00D51479" w:rsidRDefault="00F64B60" w:rsidP="00F64B60">
      <w:pPr>
        <w:spacing w:after="120"/>
        <w:jc w:val="center"/>
        <w:rPr>
          <w:b/>
          <w:bCs/>
          <w:sz w:val="28"/>
        </w:rPr>
      </w:pPr>
    </w:p>
    <w:p w14:paraId="6D01373B" w14:textId="77777777" w:rsidR="00F64B60" w:rsidRPr="00D51479" w:rsidRDefault="00F64B60" w:rsidP="00F64B60">
      <w:pPr>
        <w:spacing w:after="120"/>
        <w:jc w:val="center"/>
        <w:rPr>
          <w:b/>
          <w:bCs/>
          <w:color w:val="1F4E79" w:themeColor="accent1" w:themeShade="80"/>
          <w:sz w:val="36"/>
        </w:rPr>
      </w:pPr>
      <w:r w:rsidRPr="00D51479">
        <w:rPr>
          <w:b/>
          <w:bCs/>
          <w:color w:val="1F4E79" w:themeColor="accent1" w:themeShade="80"/>
          <w:sz w:val="36"/>
        </w:rPr>
        <w:t xml:space="preserve">Infectious Diseases Caused by Corona Viruses and the Social and Educational Aspects of the Pandemic </w:t>
      </w:r>
    </w:p>
    <w:p w14:paraId="62B0C3B9" w14:textId="1C4C06A4" w:rsidR="00F64B60" w:rsidRPr="00D51479" w:rsidRDefault="00F64B60" w:rsidP="00F64B60">
      <w:pPr>
        <w:pStyle w:val="Title"/>
        <w:rPr>
          <w:rFonts w:ascii="Open Sans" w:hAnsi="Open Sans" w:cs="Open Sans"/>
          <w:i/>
          <w:szCs w:val="20"/>
        </w:rPr>
      </w:pPr>
      <w:r w:rsidRPr="00D51479">
        <w:rPr>
          <w:rFonts w:ascii="Open Sans" w:hAnsi="Open Sans" w:cs="Open Sans"/>
          <w:i/>
          <w:szCs w:val="20"/>
        </w:rPr>
        <w:t>Call identifier: IP-CORONA-2020-04</w:t>
      </w:r>
    </w:p>
    <w:p w14:paraId="2BA7731B" w14:textId="51F7AF1F" w:rsidR="00F64B60" w:rsidRPr="00D51479" w:rsidRDefault="00F64B60" w:rsidP="00F64B60">
      <w:pPr>
        <w:pStyle w:val="Title"/>
        <w:rPr>
          <w:rFonts w:ascii="Open Sans" w:hAnsi="Open Sans" w:cs="Open Sans"/>
          <w:i/>
          <w:szCs w:val="20"/>
        </w:rPr>
      </w:pPr>
    </w:p>
    <w:p w14:paraId="260609B6" w14:textId="50AF4F9A" w:rsidR="00F64B60" w:rsidRPr="00D51479" w:rsidRDefault="00F64B60" w:rsidP="00F64B60">
      <w:pPr>
        <w:pStyle w:val="Title"/>
        <w:rPr>
          <w:rFonts w:ascii="Open Sans" w:hAnsi="Open Sans" w:cs="Open Sans"/>
          <w:i/>
          <w:szCs w:val="20"/>
        </w:rPr>
      </w:pPr>
    </w:p>
    <w:p w14:paraId="708DA188" w14:textId="7282B162" w:rsidR="00F64B60" w:rsidRPr="00D51479" w:rsidRDefault="00F64B60" w:rsidP="00F64B60">
      <w:pPr>
        <w:pStyle w:val="Title"/>
        <w:rPr>
          <w:rFonts w:ascii="Open Sans" w:hAnsi="Open Sans" w:cs="Open Sans"/>
          <w:i/>
          <w:szCs w:val="20"/>
        </w:rPr>
      </w:pPr>
    </w:p>
    <w:p w14:paraId="1ADC02CD" w14:textId="1148E779" w:rsidR="00F64B60" w:rsidRPr="00D51479" w:rsidRDefault="00F64B60" w:rsidP="00F64B60">
      <w:pPr>
        <w:pStyle w:val="Title"/>
        <w:rPr>
          <w:rFonts w:ascii="Open Sans" w:hAnsi="Open Sans" w:cs="Open Sans"/>
          <w:i/>
          <w:szCs w:val="20"/>
        </w:rPr>
      </w:pPr>
    </w:p>
    <w:p w14:paraId="34E4D184" w14:textId="49469682" w:rsidR="00F64B60" w:rsidRPr="00D51479" w:rsidRDefault="00F64B60" w:rsidP="00F64B60">
      <w:pPr>
        <w:pStyle w:val="Title"/>
        <w:rPr>
          <w:rFonts w:ascii="Open Sans" w:hAnsi="Open Sans" w:cs="Open Sans"/>
          <w:i/>
          <w:szCs w:val="20"/>
        </w:rPr>
      </w:pPr>
    </w:p>
    <w:p w14:paraId="3408E619" w14:textId="547023FF" w:rsidR="00F64B60" w:rsidRPr="00D51479" w:rsidRDefault="00F64B60" w:rsidP="00F64B60">
      <w:pPr>
        <w:pStyle w:val="Title"/>
        <w:rPr>
          <w:rFonts w:ascii="Open Sans" w:hAnsi="Open Sans" w:cs="Open Sans"/>
          <w:i/>
          <w:szCs w:val="20"/>
        </w:rPr>
      </w:pPr>
    </w:p>
    <w:p w14:paraId="6D21E273" w14:textId="47F9366F" w:rsidR="00F64B60" w:rsidRPr="00D51479" w:rsidRDefault="00F64B60" w:rsidP="00F64B60">
      <w:pPr>
        <w:pStyle w:val="Title"/>
        <w:rPr>
          <w:rFonts w:ascii="Open Sans" w:hAnsi="Open Sans" w:cs="Open Sans"/>
          <w:i/>
          <w:szCs w:val="20"/>
        </w:rPr>
      </w:pPr>
    </w:p>
    <w:p w14:paraId="3EAA2674" w14:textId="2091F9B9" w:rsidR="00F64B60" w:rsidRPr="00D51479" w:rsidRDefault="00F64B60" w:rsidP="00F64B60">
      <w:pPr>
        <w:pStyle w:val="Title"/>
        <w:rPr>
          <w:rFonts w:ascii="Open Sans" w:hAnsi="Open Sans" w:cs="Open Sans"/>
          <w:i/>
          <w:szCs w:val="20"/>
        </w:rPr>
      </w:pPr>
    </w:p>
    <w:p w14:paraId="1B25EFEC" w14:textId="1971EFAD" w:rsidR="00F64B60" w:rsidRPr="00D51479" w:rsidRDefault="00F64B60" w:rsidP="00F64B60">
      <w:pPr>
        <w:pStyle w:val="Title"/>
        <w:rPr>
          <w:rFonts w:ascii="Open Sans" w:hAnsi="Open Sans" w:cs="Open Sans"/>
          <w:i/>
          <w:szCs w:val="20"/>
        </w:rPr>
      </w:pPr>
    </w:p>
    <w:p w14:paraId="4693B999" w14:textId="2C43FF1F" w:rsidR="00F64B60" w:rsidRPr="00D51479" w:rsidRDefault="00F64B60" w:rsidP="00F64B60">
      <w:pPr>
        <w:pStyle w:val="Title"/>
        <w:rPr>
          <w:rFonts w:ascii="Open Sans" w:hAnsi="Open Sans" w:cs="Open Sans"/>
          <w:i/>
          <w:szCs w:val="20"/>
        </w:rPr>
      </w:pPr>
    </w:p>
    <w:p w14:paraId="479F0840" w14:textId="3B0C5DBC" w:rsidR="00F64B60" w:rsidRPr="00D51479" w:rsidRDefault="00F64B60" w:rsidP="00F64B60">
      <w:pPr>
        <w:pStyle w:val="Title"/>
        <w:rPr>
          <w:rFonts w:ascii="Open Sans" w:hAnsi="Open Sans" w:cs="Open Sans"/>
          <w:i/>
          <w:szCs w:val="20"/>
        </w:rPr>
      </w:pPr>
    </w:p>
    <w:p w14:paraId="71755D9E" w14:textId="3E957481" w:rsidR="00F64B60" w:rsidRPr="00D51479" w:rsidRDefault="00F64B60" w:rsidP="00F64B60">
      <w:pPr>
        <w:pStyle w:val="Title"/>
        <w:rPr>
          <w:rFonts w:ascii="Open Sans" w:hAnsi="Open Sans" w:cs="Open Sans"/>
          <w:i/>
          <w:szCs w:val="20"/>
        </w:rPr>
      </w:pPr>
    </w:p>
    <w:p w14:paraId="76735298" w14:textId="4134898E" w:rsidR="00F64B60" w:rsidRPr="00D51479" w:rsidRDefault="00F64B60" w:rsidP="00F64B60">
      <w:pPr>
        <w:pStyle w:val="Title"/>
        <w:rPr>
          <w:rFonts w:ascii="Arial" w:hAnsi="Arial" w:cs="Arial"/>
          <w:i/>
          <w:szCs w:val="20"/>
        </w:rPr>
      </w:pPr>
    </w:p>
    <w:p w14:paraId="178DDBA3" w14:textId="77777777" w:rsidR="00F64B60" w:rsidRPr="00D51479" w:rsidRDefault="00F64B60" w:rsidP="00F64B60">
      <w:pPr>
        <w:pStyle w:val="Title"/>
        <w:rPr>
          <w:rFonts w:ascii="Arial" w:hAnsi="Arial" w:cs="Arial"/>
          <w:i/>
          <w:szCs w:val="20"/>
        </w:rPr>
      </w:pPr>
    </w:p>
    <w:p w14:paraId="382FC7E5" w14:textId="77777777" w:rsidR="00F64B60" w:rsidRPr="00D51479" w:rsidRDefault="00F64B60" w:rsidP="00F64B60">
      <w:pPr>
        <w:framePr w:w="8914" w:h="961" w:hSpace="180" w:wrap="around" w:vAnchor="text" w:hAnchor="page" w:x="1525" w:y="1"/>
        <w:pBdr>
          <w:top w:val="single" w:sz="12" w:space="1" w:color="365F91"/>
          <w:left w:val="single" w:sz="12" w:space="4" w:color="365F91"/>
          <w:bottom w:val="single" w:sz="12" w:space="1" w:color="365F91"/>
          <w:right w:val="single" w:sz="12" w:space="4" w:color="365F91"/>
        </w:pBdr>
        <w:spacing w:after="0"/>
        <w:jc w:val="both"/>
        <w:rPr>
          <w:i/>
          <w:color w:val="365F91"/>
          <w:sz w:val="16"/>
          <w:szCs w:val="16"/>
        </w:rPr>
      </w:pPr>
    </w:p>
    <w:p w14:paraId="1C146134" w14:textId="77777777" w:rsidR="00F64B60" w:rsidRPr="00D51479" w:rsidRDefault="00F64B60" w:rsidP="00F64B60">
      <w:pPr>
        <w:framePr w:w="8914" w:h="961" w:hSpace="180" w:wrap="around" w:vAnchor="text" w:hAnchor="page" w:x="1525" w:y="1"/>
        <w:pBdr>
          <w:top w:val="single" w:sz="12" w:space="1" w:color="365F91"/>
          <w:left w:val="single" w:sz="12" w:space="4" w:color="365F91"/>
          <w:bottom w:val="single" w:sz="12" w:space="1" w:color="365F91"/>
          <w:right w:val="single" w:sz="12" w:space="4" w:color="365F91"/>
        </w:pBdr>
        <w:jc w:val="both"/>
        <w:rPr>
          <w:i/>
          <w:color w:val="4F6228"/>
          <w:sz w:val="16"/>
          <w:szCs w:val="16"/>
        </w:rPr>
      </w:pPr>
      <w:r w:rsidRPr="00D51479">
        <w:rPr>
          <w:i/>
          <w:color w:val="365F91"/>
          <w:sz w:val="16"/>
          <w:szCs w:val="16"/>
        </w:rPr>
        <w:t>This Call has been prepared in line with the regulations of the Croatian Science Foundation. By applying to this Call, you are accepting its terms. The terms relating to the masculine gender are considered neutral and refer to persons of both genders.</w:t>
      </w:r>
    </w:p>
    <w:p w14:paraId="325182A0" w14:textId="2052E250" w:rsidR="00F64B60" w:rsidRPr="00D51479" w:rsidRDefault="00F64B60" w:rsidP="00F64B60">
      <w:pPr>
        <w:pStyle w:val="Title"/>
        <w:rPr>
          <w:rFonts w:ascii="Arial" w:hAnsi="Arial" w:cs="Arial"/>
          <w:i/>
          <w:szCs w:val="20"/>
        </w:rPr>
      </w:pPr>
    </w:p>
    <w:p w14:paraId="26C0D388" w14:textId="77777777" w:rsidR="00F64B60" w:rsidRPr="00D51479" w:rsidRDefault="00F64B60" w:rsidP="00F64B60">
      <w:pPr>
        <w:pStyle w:val="Title"/>
        <w:rPr>
          <w:rFonts w:ascii="Arial" w:hAnsi="Arial" w:cs="Arial"/>
          <w:i/>
          <w:szCs w:val="20"/>
        </w:rPr>
      </w:pPr>
    </w:p>
    <w:p w14:paraId="38F88072" w14:textId="77777777" w:rsidR="00F64B60" w:rsidRPr="00D51479" w:rsidRDefault="00F64B60">
      <w:pPr>
        <w:spacing w:line="259" w:lineRule="auto"/>
        <w:rPr>
          <w:rFonts w:ascii="Arial" w:hAnsi="Arial"/>
          <w:b/>
          <w:bCs/>
        </w:rPr>
      </w:pPr>
      <w:r w:rsidRPr="00D51479">
        <w:rPr>
          <w:rFonts w:ascii="Arial" w:hAnsi="Arial"/>
          <w:b/>
          <w:bCs/>
        </w:rPr>
        <w:br w:type="page"/>
      </w:r>
    </w:p>
    <w:p w14:paraId="0732CFC5" w14:textId="6992AD01" w:rsidR="00F64B60" w:rsidRPr="00D51479" w:rsidRDefault="00F64B60" w:rsidP="00F64B60">
      <w:pPr>
        <w:spacing w:after="0"/>
        <w:jc w:val="right"/>
        <w:rPr>
          <w:rFonts w:eastAsia="Calibri"/>
          <w:b/>
          <w:color w:val="17365D"/>
          <w:sz w:val="28"/>
          <w:szCs w:val="28"/>
        </w:rPr>
      </w:pPr>
      <w:r w:rsidRPr="00D51479">
        <w:rPr>
          <w:rFonts w:eastAsia="Calibri"/>
          <w:b/>
          <w:color w:val="17365D"/>
          <w:sz w:val="32"/>
          <w:szCs w:val="32"/>
        </w:rPr>
        <w:lastRenderedPageBreak/>
        <w:t xml:space="preserve">About the </w:t>
      </w:r>
      <w:r w:rsidR="00C60832" w:rsidRPr="00D51479">
        <w:rPr>
          <w:rFonts w:eastAsia="Calibri"/>
          <w:b/>
          <w:color w:val="17365D"/>
          <w:sz w:val="32"/>
          <w:szCs w:val="32"/>
        </w:rPr>
        <w:t>Call IP-CORONA-2020-04</w:t>
      </w:r>
    </w:p>
    <w:p w14:paraId="43596141" w14:textId="77777777" w:rsidR="00F64B60" w:rsidRPr="00D51479" w:rsidRDefault="00F64B60" w:rsidP="00F64B60">
      <w:pPr>
        <w:autoSpaceDE w:val="0"/>
        <w:autoSpaceDN w:val="0"/>
        <w:adjustRightInd w:val="0"/>
        <w:spacing w:after="0"/>
        <w:jc w:val="both"/>
        <w:rPr>
          <w:rFonts w:eastAsia="Calibri"/>
          <w:b/>
          <w:color w:val="17365D"/>
        </w:rPr>
      </w:pPr>
      <w:r w:rsidRPr="00D51479">
        <w:rPr>
          <w:rFonts w:eastAsia="Calibri"/>
          <w:b/>
          <w:noProof/>
          <w:color w:val="17365D"/>
          <w:lang w:val="hr-HR" w:eastAsia="hr-HR"/>
        </w:rPr>
        <mc:AlternateContent>
          <mc:Choice Requires="wps">
            <w:drawing>
              <wp:inline distT="0" distB="0" distL="0" distR="0" wp14:anchorId="3978D29E" wp14:editId="6B34CB8A">
                <wp:extent cx="5846445" cy="0"/>
                <wp:effectExtent l="0" t="57150" r="78105" b="76200"/>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3EAB6D5C"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TuNAIAAFUEAAAOAAAAZHJzL2Uyb0RvYy54bWysVE1v2zAMvQ/YfxB0Tx2nTpYYdYrBTnbp&#10;tgLtfoAiybYwWRQkNU4w7L+PUj7Qbpdh2EWmRPLp8ZHy3f1h0GQvnVdgKprfTCmRhoNQpqvot+ft&#10;ZEmJD8wIpsHIih6lp/fr9+/uRlvKGfSghXQEQYwvR1vRPgRbZpnnvRyYvwErDTpbcAMLuHVdJhwb&#10;EX3Q2Ww6XWQjOGEdcOk9njYnJ10n/LaVPHxtWy8D0RVFbiGtLq27uGbrO1Z2jtle8TMN9g8sBqYM&#10;XnqFalhg5MWpP6AGxR14aMMNhyGDtlVcphqwmnz6WzVPPbMy1YLieHuVyf8/WP5l/+iIEhWdfaDE&#10;sAF79BQcU10fSA3GoILgCDpRqdH6EhNq8+hirfxgnuwD8O+eGKh7ZjqZGD8fLaLkMSN7kxI33uJ9&#10;u/EzCIxhLwGSbIfWDRESBSGH1J3jtTvyEAjHw/myWBTFnBJ+8WWsvCRa58MnCQOJRkW1MlE4VrL9&#10;gw+RCCsvIfHYwFZpnZqvDRkruprP5inBg1YiOmOYd92u1o7sGY7P7WK+XZ2qQs/rMAcvRiSwXjKx&#10;OduBKY02CUkOQAwab9IdJVriYxmkSBKxUpt4GdaJXM/WaXh+rKarzXKzLCbFbLGZFNOmmXzc1sVk&#10;sc0/zJvbpq6b/GfknRdlr4SQJlK/DHJe/N2gnJ/UaQSvo3zVKHuLnsREspdvIp0aHXt7mpIdiOOj&#10;uwwAzm4KPr+z+Dhe79F+/TdY/wIAAP//AwBQSwMEFAAGAAgAAAAhAOS1T7rZAAAAAgEAAA8AAABk&#10;cnMvZG93bnJldi54bWxMj81OwzAQhO9IvIO1SFxQ67QgCiFOFfFzbwMHetvGSxJqr6PYSQNPj8sF&#10;LiONZjXzbbaerBEj9b51rGAxT0AQV063XCt4e32Z3YHwAVmjcUwKvsjDOj8/yzDV7shbGstQi1jC&#10;PkUFTQhdKqWvGrLo564jjtmH6y2GaPta6h6PsdwauUySW2mx5bjQYEePDVWHcrAKvneb4WpcvJvP&#10;p+vNTcF42BXls1KXF1PxACLQFP6O4YQf0SGPTHs3sPbCKIiPhF+N2f0yWYHYn6zMM/kfPf8BAAD/&#10;/wMAUEsBAi0AFAAGAAgAAAAhALaDOJL+AAAA4QEAABMAAAAAAAAAAAAAAAAAAAAAAFtDb250ZW50&#10;X1R5cGVzXS54bWxQSwECLQAUAAYACAAAACEAOP0h/9YAAACUAQAACwAAAAAAAAAAAAAAAAAvAQAA&#10;X3JlbHMvLnJlbHNQSwECLQAUAAYACAAAACEA9Ldk7jQCAABVBAAADgAAAAAAAAAAAAAAAAAuAgAA&#10;ZHJzL2Uyb0RvYy54bWxQSwECLQAUAAYACAAAACEA5LVPutkAAAACAQAADwAAAAAAAAAAAAAAAACO&#10;BAAAZHJzL2Rvd25yZXYueG1sUEsFBgAAAAAEAAQA8wAAAJQFAAAAAA==&#10;" strokecolor="#365f91">
                <v:stroke endarrow="oval" endarrowwidth="wide"/>
                <w10:anchorlock/>
              </v:line>
            </w:pict>
          </mc:Fallback>
        </mc:AlternateContent>
      </w:r>
    </w:p>
    <w:p w14:paraId="15283987" w14:textId="24B2A2D2" w:rsidR="00846D33" w:rsidRPr="00D51479" w:rsidRDefault="00846D33" w:rsidP="00F64B60">
      <w:pPr>
        <w:spacing w:before="120" w:after="120"/>
        <w:jc w:val="both"/>
      </w:pPr>
      <w:r w:rsidRPr="00D51479">
        <w:t>In these exceptional</w:t>
      </w:r>
      <w:r w:rsidR="00C60832" w:rsidRPr="00D51479">
        <w:t>ly</w:t>
      </w:r>
      <w:r w:rsidRPr="00D51479">
        <w:t xml:space="preserve"> demanding circumstances caused by COVID-19, the Croatian Science Foundation (HRZZ), as part of its mission, </w:t>
      </w:r>
      <w:r w:rsidR="00522939" w:rsidRPr="00D51479">
        <w:t>will</w:t>
      </w:r>
      <w:r w:rsidRPr="00D51479">
        <w:t xml:space="preserve"> support research groups that are able </w:t>
      </w:r>
      <w:r w:rsidR="00C60832" w:rsidRPr="00D51479">
        <w:t>to solve</w:t>
      </w:r>
      <w:r w:rsidRPr="00D51479">
        <w:t xml:space="preserve"> the greatest </w:t>
      </w:r>
      <w:r w:rsidR="00835DF0" w:rsidRPr="00D51479">
        <w:t xml:space="preserve">research </w:t>
      </w:r>
      <w:r w:rsidRPr="00D51479">
        <w:t xml:space="preserve">challenges </w:t>
      </w:r>
      <w:r w:rsidR="00835DF0" w:rsidRPr="00D51479">
        <w:t>in order to</w:t>
      </w:r>
      <w:r w:rsidR="00C60832" w:rsidRPr="00D51479">
        <w:t xml:space="preserve"> </w:t>
      </w:r>
      <w:r w:rsidR="00835DF0" w:rsidRPr="00D51479">
        <w:t>save</w:t>
      </w:r>
      <w:r w:rsidRPr="00D51479">
        <w:t xml:space="preserve"> human lives and </w:t>
      </w:r>
      <w:r w:rsidR="00835DF0" w:rsidRPr="00D51479">
        <w:t>protect</w:t>
      </w:r>
      <w:r w:rsidRPr="00D51479">
        <w:t xml:space="preserve"> health and well-being of the population of the Republic of Croatia. </w:t>
      </w:r>
    </w:p>
    <w:p w14:paraId="4333BA4C" w14:textId="0FF1A7D5" w:rsidR="00FB71A6" w:rsidRPr="00D51479" w:rsidRDefault="00846D33" w:rsidP="00846D33">
      <w:pPr>
        <w:spacing w:after="120"/>
        <w:jc w:val="both"/>
        <w:rPr>
          <w:color w:val="000000"/>
        </w:rPr>
      </w:pPr>
      <w:r w:rsidRPr="00D51479">
        <w:rPr>
          <w:color w:val="000000"/>
        </w:rPr>
        <w:t xml:space="preserve">This thematic Call will </w:t>
      </w:r>
      <w:r w:rsidR="00F64B60" w:rsidRPr="00D51479">
        <w:rPr>
          <w:color w:val="000000"/>
        </w:rPr>
        <w:t>fund</w:t>
      </w:r>
      <w:r w:rsidRPr="00D51479">
        <w:rPr>
          <w:color w:val="000000"/>
        </w:rPr>
        <w:t xml:space="preserve"> fundamental and applied research that creates new and improves existing knowledge on infectious diseases caused by corona viruses as well as research that explores social aspects of the pandemic and the effect of the pandemic on the education system.</w:t>
      </w:r>
    </w:p>
    <w:p w14:paraId="327ECFAD" w14:textId="107FFA50" w:rsidR="00983A0D" w:rsidRPr="00D51479" w:rsidRDefault="00522939" w:rsidP="00846D33">
      <w:pPr>
        <w:spacing w:after="120"/>
        <w:jc w:val="both"/>
        <w:rPr>
          <w:sz w:val="28"/>
          <w:szCs w:val="28"/>
        </w:rPr>
      </w:pPr>
      <w:r w:rsidRPr="00D51479">
        <w:rPr>
          <w:color w:val="000000"/>
        </w:rPr>
        <w:t xml:space="preserve">Funded </w:t>
      </w:r>
      <w:r w:rsidR="00846D33" w:rsidRPr="00D51479">
        <w:rPr>
          <w:color w:val="000000"/>
        </w:rPr>
        <w:t xml:space="preserve">Projects should be </w:t>
      </w:r>
      <w:r w:rsidR="00C60832" w:rsidRPr="00D51479">
        <w:rPr>
          <w:color w:val="000000"/>
        </w:rPr>
        <w:t>carried out by</w:t>
      </w:r>
      <w:r w:rsidR="00846D33" w:rsidRPr="00D51479">
        <w:rPr>
          <w:color w:val="000000"/>
        </w:rPr>
        <w:t xml:space="preserve"> strong research </w:t>
      </w:r>
      <w:r w:rsidR="00254F4D" w:rsidRPr="00D51479">
        <w:rPr>
          <w:color w:val="000000"/>
        </w:rPr>
        <w:t xml:space="preserve">groups </w:t>
      </w:r>
      <w:r w:rsidR="00846D33" w:rsidRPr="00D51479">
        <w:rPr>
          <w:color w:val="000000"/>
        </w:rPr>
        <w:t xml:space="preserve">at Croatian </w:t>
      </w:r>
      <w:r w:rsidRPr="00D51479">
        <w:rPr>
          <w:color w:val="000000"/>
        </w:rPr>
        <w:t>research</w:t>
      </w:r>
      <w:r w:rsidR="00846D33" w:rsidRPr="00D51479">
        <w:rPr>
          <w:color w:val="000000"/>
        </w:rPr>
        <w:t xml:space="preserve"> </w:t>
      </w:r>
      <w:r w:rsidR="00C60832" w:rsidRPr="00D51479">
        <w:rPr>
          <w:color w:val="000000"/>
        </w:rPr>
        <w:t>institutions.</w:t>
      </w:r>
      <w:r w:rsidR="00846D33" w:rsidRPr="00D51479">
        <w:rPr>
          <w:color w:val="000000"/>
        </w:rPr>
        <w:t xml:space="preserve"> Principal Investigators </w:t>
      </w:r>
      <w:r w:rsidR="00254F4D" w:rsidRPr="00D51479">
        <w:rPr>
          <w:color w:val="000000"/>
        </w:rPr>
        <w:t xml:space="preserve">should be </w:t>
      </w:r>
      <w:r w:rsidR="00846D33" w:rsidRPr="00D51479">
        <w:rPr>
          <w:color w:val="000000"/>
        </w:rPr>
        <w:t>scientists acknowledged on a national and</w:t>
      </w:r>
      <w:r w:rsidR="00254F4D" w:rsidRPr="00D51479">
        <w:rPr>
          <w:color w:val="000000"/>
        </w:rPr>
        <w:t>/or</w:t>
      </w:r>
      <w:r w:rsidR="00846D33" w:rsidRPr="00D51479">
        <w:rPr>
          <w:color w:val="000000"/>
        </w:rPr>
        <w:t xml:space="preserve"> international level. </w:t>
      </w:r>
      <w:r w:rsidRPr="00D51479">
        <w:rPr>
          <w:color w:val="000000"/>
        </w:rPr>
        <w:t>Collaboration of n</w:t>
      </w:r>
      <w:r w:rsidR="00846D33" w:rsidRPr="00D51479">
        <w:rPr>
          <w:color w:val="000000"/>
        </w:rPr>
        <w:t>ational and</w:t>
      </w:r>
      <w:r w:rsidRPr="00D51479">
        <w:rPr>
          <w:color w:val="000000"/>
        </w:rPr>
        <w:t>/or</w:t>
      </w:r>
      <w:r w:rsidR="00846D33" w:rsidRPr="00D51479">
        <w:rPr>
          <w:color w:val="000000"/>
        </w:rPr>
        <w:t xml:space="preserve"> international research </w:t>
      </w:r>
      <w:r w:rsidR="00254F4D" w:rsidRPr="00D51479">
        <w:rPr>
          <w:color w:val="000000"/>
        </w:rPr>
        <w:t>groups</w:t>
      </w:r>
      <w:r w:rsidR="00846D33" w:rsidRPr="00D51479">
        <w:rPr>
          <w:color w:val="000000"/>
        </w:rPr>
        <w:t xml:space="preserve">, </w:t>
      </w:r>
      <w:r w:rsidR="00C60832" w:rsidRPr="00D51479">
        <w:rPr>
          <w:color w:val="000000"/>
        </w:rPr>
        <w:t xml:space="preserve">pooling of </w:t>
      </w:r>
      <w:r w:rsidR="00846D33" w:rsidRPr="00D51479">
        <w:rPr>
          <w:color w:val="000000"/>
        </w:rPr>
        <w:t xml:space="preserve">equipment and other research capacities is </w:t>
      </w:r>
      <w:r w:rsidR="00046516" w:rsidRPr="00D51479">
        <w:rPr>
          <w:color w:val="000000"/>
        </w:rPr>
        <w:t>e</w:t>
      </w:r>
      <w:r w:rsidR="00C60832" w:rsidRPr="00D51479">
        <w:rPr>
          <w:color w:val="000000"/>
        </w:rPr>
        <w:t>nc</w:t>
      </w:r>
      <w:r w:rsidR="00046516" w:rsidRPr="00D51479">
        <w:rPr>
          <w:color w:val="000000"/>
        </w:rPr>
        <w:t>o</w:t>
      </w:r>
      <w:r w:rsidR="00C60832" w:rsidRPr="00D51479">
        <w:rPr>
          <w:color w:val="000000"/>
        </w:rPr>
        <w:t>urage</w:t>
      </w:r>
      <w:r w:rsidRPr="00D51479">
        <w:rPr>
          <w:color w:val="000000"/>
        </w:rPr>
        <w:t>d</w:t>
      </w:r>
      <w:r w:rsidR="00846D33" w:rsidRPr="00D51479">
        <w:rPr>
          <w:color w:val="000000"/>
        </w:rPr>
        <w:t xml:space="preserve"> </w:t>
      </w:r>
      <w:r w:rsidR="00C60832" w:rsidRPr="00D51479">
        <w:rPr>
          <w:color w:val="000000"/>
        </w:rPr>
        <w:t>to achieve</w:t>
      </w:r>
      <w:r w:rsidR="00846D33" w:rsidRPr="00D51479">
        <w:rPr>
          <w:color w:val="000000"/>
        </w:rPr>
        <w:t xml:space="preserve"> scientific discoveries </w:t>
      </w:r>
      <w:r w:rsidR="00D51479">
        <w:rPr>
          <w:color w:val="000000"/>
        </w:rPr>
        <w:t>about</w:t>
      </w:r>
      <w:r w:rsidR="00846D33" w:rsidRPr="00D51479">
        <w:rPr>
          <w:color w:val="000000"/>
        </w:rPr>
        <w:t xml:space="preserve"> the coronaviruses, SARS-CoV-2 virus</w:t>
      </w:r>
      <w:r w:rsidR="00C60832" w:rsidRPr="00D51479">
        <w:rPr>
          <w:color w:val="000000"/>
        </w:rPr>
        <w:t>,</w:t>
      </w:r>
      <w:r w:rsidR="00846D33" w:rsidRPr="00D51479">
        <w:rPr>
          <w:color w:val="000000"/>
        </w:rPr>
        <w:t xml:space="preserve"> the new infectious disease COVID-19 and their wider social </w:t>
      </w:r>
      <w:r w:rsidR="003857BA" w:rsidRPr="00D51479">
        <w:rPr>
          <w:color w:val="000000"/>
        </w:rPr>
        <w:t>impact</w:t>
      </w:r>
      <w:r w:rsidR="00846D33" w:rsidRPr="00D51479">
        <w:rPr>
          <w:color w:val="000000"/>
        </w:rPr>
        <w:t>.</w:t>
      </w:r>
      <w:r w:rsidR="00846D33" w:rsidRPr="00D51479">
        <w:rPr>
          <w:sz w:val="28"/>
          <w:szCs w:val="28"/>
        </w:rPr>
        <w:t xml:space="preserve"> </w:t>
      </w:r>
    </w:p>
    <w:p w14:paraId="6E4B83A8" w14:textId="556D5EA1" w:rsidR="003857BA" w:rsidRPr="00D51479" w:rsidRDefault="00846D33" w:rsidP="00846D33">
      <w:pPr>
        <w:spacing w:after="120"/>
        <w:jc w:val="both"/>
      </w:pPr>
      <w:r w:rsidRPr="00D51479">
        <w:t xml:space="preserve">Research topics </w:t>
      </w:r>
      <w:r w:rsidR="003857BA" w:rsidRPr="00D51479">
        <w:t>are</w:t>
      </w:r>
      <w:r w:rsidRPr="00D51479">
        <w:t xml:space="preserve"> aligned with the recommendations of the World Health Organization for researching COVID-19</w:t>
      </w:r>
      <w:r w:rsidR="003857BA" w:rsidRPr="00D51479">
        <w:t>,</w:t>
      </w:r>
      <w:r w:rsidRPr="00D51479">
        <w:t xml:space="preserve"> and </w:t>
      </w:r>
      <w:r w:rsidR="00522939" w:rsidRPr="00D51479">
        <w:t xml:space="preserve">the </w:t>
      </w:r>
      <w:r w:rsidR="003857BA" w:rsidRPr="00D51479">
        <w:t>existing</w:t>
      </w:r>
      <w:r w:rsidRPr="00D51479">
        <w:t xml:space="preserve"> research </w:t>
      </w:r>
      <w:r w:rsidR="003857BA" w:rsidRPr="00D51479">
        <w:t xml:space="preserve">of </w:t>
      </w:r>
      <w:r w:rsidRPr="00D51479">
        <w:t xml:space="preserve">Croatian </w:t>
      </w:r>
      <w:r w:rsidR="00522939" w:rsidRPr="00D51479">
        <w:t>scientists</w:t>
      </w:r>
      <w:r w:rsidR="00254F4D" w:rsidRPr="00D51479">
        <w:t xml:space="preserve"> </w:t>
      </w:r>
      <w:r w:rsidRPr="00D51479">
        <w:t>in virology, viral immunology and</w:t>
      </w:r>
      <w:r w:rsidR="00D51479">
        <w:t xml:space="preserve"> infectol</w:t>
      </w:r>
      <w:bookmarkStart w:id="0" w:name="_GoBack"/>
      <w:bookmarkEnd w:id="0"/>
      <w:r w:rsidR="00D51479">
        <w:t xml:space="preserve">ogy, crisis management, </w:t>
      </w:r>
      <w:r w:rsidR="003857BA" w:rsidRPr="00D51479">
        <w:t xml:space="preserve">mental health </w:t>
      </w:r>
      <w:r w:rsidR="00D51479">
        <w:t>and well-being as well as</w:t>
      </w:r>
      <w:r w:rsidR="003857BA" w:rsidRPr="00D51479">
        <w:t xml:space="preserve"> distance </w:t>
      </w:r>
      <w:r w:rsidR="00D51479">
        <w:t xml:space="preserve">teaching and </w:t>
      </w:r>
      <w:r w:rsidR="003857BA" w:rsidRPr="00D51479">
        <w:t>learning.</w:t>
      </w:r>
    </w:p>
    <w:p w14:paraId="159714A7" w14:textId="77777777" w:rsidR="003857BA" w:rsidRPr="00D51479" w:rsidRDefault="003857BA" w:rsidP="00846D33">
      <w:pPr>
        <w:spacing w:after="120"/>
        <w:jc w:val="both"/>
      </w:pPr>
    </w:p>
    <w:p w14:paraId="631576C4" w14:textId="28D9BA27" w:rsidR="00846D33" w:rsidRPr="00D51479" w:rsidRDefault="00522939" w:rsidP="00072EA5">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after="120"/>
        <w:rPr>
          <w:b/>
          <w:bCs/>
          <w:color w:val="1F4E79" w:themeColor="accent1" w:themeShade="80"/>
          <w:sz w:val="28"/>
          <w:szCs w:val="28"/>
        </w:rPr>
      </w:pPr>
      <w:r w:rsidRPr="00D51479">
        <w:rPr>
          <w:b/>
          <w:bCs/>
          <w:color w:val="1F4E79" w:themeColor="accent1" w:themeShade="80"/>
          <w:sz w:val="28"/>
          <w:szCs w:val="28"/>
        </w:rPr>
        <w:t xml:space="preserve">About the </w:t>
      </w:r>
      <w:r w:rsidR="00072EA5" w:rsidRPr="00D51479">
        <w:rPr>
          <w:b/>
          <w:bCs/>
          <w:color w:val="1F4E79" w:themeColor="accent1" w:themeShade="80"/>
          <w:sz w:val="28"/>
          <w:szCs w:val="28"/>
        </w:rPr>
        <w:t>Call:</w:t>
      </w:r>
    </w:p>
    <w:p w14:paraId="497A1F0F" w14:textId="4372A2D7"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sz w:val="24"/>
          <w:szCs w:val="24"/>
        </w:rPr>
      </w:pPr>
      <w:r w:rsidRPr="00D51479">
        <w:rPr>
          <w:b/>
          <w:bCs/>
          <w:color w:val="1F4E79" w:themeColor="accent1" w:themeShade="80"/>
        </w:rPr>
        <w:t>Call objectives:</w:t>
      </w:r>
      <w:r w:rsidR="00254F4D" w:rsidRPr="00D51479">
        <w:rPr>
          <w:color w:val="000000"/>
        </w:rPr>
        <w:t xml:space="preserve"> </w:t>
      </w:r>
      <w:r w:rsidR="00835DF0" w:rsidRPr="00D51479">
        <w:rPr>
          <w:color w:val="000000"/>
        </w:rPr>
        <w:t xml:space="preserve">Better understanding of </w:t>
      </w:r>
      <w:r w:rsidRPr="00D51479">
        <w:rPr>
          <w:color w:val="000000"/>
        </w:rPr>
        <w:t>biology and pathogenesis of the coronavirus</w:t>
      </w:r>
      <w:r w:rsidR="00835DF0" w:rsidRPr="00D51479">
        <w:rPr>
          <w:color w:val="000000"/>
        </w:rPr>
        <w:t>es</w:t>
      </w:r>
      <w:r w:rsidRPr="00D51479">
        <w:rPr>
          <w:color w:val="000000"/>
        </w:rPr>
        <w:t>, more specifically the SARS-CoV-2 virus and the COVID-19 infect</w:t>
      </w:r>
      <w:r w:rsidR="00A56A15" w:rsidRPr="00D51479">
        <w:rPr>
          <w:color w:val="000000"/>
        </w:rPr>
        <w:t>i</w:t>
      </w:r>
      <w:r w:rsidRPr="00D51479">
        <w:rPr>
          <w:color w:val="000000"/>
        </w:rPr>
        <w:t xml:space="preserve">ous disease, crisis management during and after the </w:t>
      </w:r>
      <w:r w:rsidR="00835DF0" w:rsidRPr="00D51479">
        <w:rPr>
          <w:color w:val="000000"/>
        </w:rPr>
        <w:t>pan</w:t>
      </w:r>
      <w:r w:rsidRPr="00D51479">
        <w:rPr>
          <w:color w:val="000000"/>
        </w:rPr>
        <w:t xml:space="preserve">demics </w:t>
      </w:r>
      <w:r w:rsidR="003857BA" w:rsidRPr="00D51479">
        <w:rPr>
          <w:color w:val="000000"/>
        </w:rPr>
        <w:t>as well as</w:t>
      </w:r>
      <w:r w:rsidRPr="00D51479">
        <w:rPr>
          <w:color w:val="000000"/>
        </w:rPr>
        <w:t xml:space="preserve"> the organization and implementation of distance learning.</w:t>
      </w:r>
    </w:p>
    <w:p w14:paraId="6D0664D4" w14:textId="1A86528E"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rPr>
      </w:pPr>
      <w:r w:rsidRPr="00D51479">
        <w:rPr>
          <w:b/>
          <w:bCs/>
          <w:color w:val="1F4E79" w:themeColor="accent1" w:themeShade="80"/>
        </w:rPr>
        <w:t>Call publication date</w:t>
      </w:r>
      <w:r w:rsidRPr="00D51479">
        <w:rPr>
          <w:b/>
          <w:bCs/>
          <w:color w:val="000000"/>
        </w:rPr>
        <w:t>:</w:t>
      </w:r>
      <w:r w:rsidR="00254F4D" w:rsidRPr="00D51479">
        <w:rPr>
          <w:b/>
          <w:bCs/>
          <w:color w:val="000000"/>
        </w:rPr>
        <w:t xml:space="preserve"> </w:t>
      </w:r>
      <w:r w:rsidRPr="00D51479">
        <w:rPr>
          <w:color w:val="000000"/>
        </w:rPr>
        <w:t>30 March 2020</w:t>
      </w:r>
    </w:p>
    <w:p w14:paraId="295705D0" w14:textId="20204ABF"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rPr>
      </w:pPr>
      <w:r w:rsidRPr="00D51479">
        <w:rPr>
          <w:b/>
          <w:bCs/>
          <w:color w:val="1F4E79" w:themeColor="accent1" w:themeShade="80"/>
        </w:rPr>
        <w:t>Submission deadline:</w:t>
      </w:r>
      <w:r w:rsidR="00254F4D" w:rsidRPr="00D51479">
        <w:rPr>
          <w:color w:val="1F4E79" w:themeColor="accent1" w:themeShade="80"/>
        </w:rPr>
        <w:t xml:space="preserve"> </w:t>
      </w:r>
      <w:r w:rsidRPr="00D51479">
        <w:rPr>
          <w:color w:val="000000"/>
        </w:rPr>
        <w:t xml:space="preserve">20 April 2020 </w:t>
      </w:r>
      <w:r w:rsidRPr="00D51479">
        <w:t>until 13.00 (CET)</w:t>
      </w:r>
      <w:r w:rsidRPr="00D51479">
        <w:rPr>
          <w:color w:val="000000"/>
        </w:rPr>
        <w:t> </w:t>
      </w:r>
    </w:p>
    <w:p w14:paraId="0A86CC84" w14:textId="2B186095"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rPr>
      </w:pPr>
      <w:r w:rsidRPr="00D51479">
        <w:rPr>
          <w:b/>
          <w:bCs/>
          <w:color w:val="1F4E79" w:themeColor="accent1" w:themeShade="80"/>
        </w:rPr>
        <w:t>Budget</w:t>
      </w:r>
      <w:r w:rsidRPr="00D51479">
        <w:rPr>
          <w:color w:val="1F4E79" w:themeColor="accent1" w:themeShade="80"/>
        </w:rPr>
        <w:t xml:space="preserve">: </w:t>
      </w:r>
      <w:r w:rsidRPr="00D51479">
        <w:rPr>
          <w:color w:val="000000"/>
        </w:rPr>
        <w:t xml:space="preserve">around HRK 14,000,000.00, funding per project </w:t>
      </w:r>
      <w:r w:rsidR="002E507B">
        <w:rPr>
          <w:color w:val="000000"/>
        </w:rPr>
        <w:t xml:space="preserve">from </w:t>
      </w:r>
      <w:r w:rsidRPr="00D51479">
        <w:rPr>
          <w:color w:val="000000"/>
        </w:rPr>
        <w:t xml:space="preserve">HRK 600,000.00 </w:t>
      </w:r>
      <w:r w:rsidR="002E507B">
        <w:rPr>
          <w:color w:val="000000"/>
        </w:rPr>
        <w:t>to</w:t>
      </w:r>
      <w:r w:rsidRPr="00D51479">
        <w:rPr>
          <w:color w:val="000000"/>
        </w:rPr>
        <w:t xml:space="preserve"> HRK 1,500,000.00</w:t>
      </w:r>
      <w:r w:rsidR="0069621E">
        <w:rPr>
          <w:color w:val="000000"/>
        </w:rPr>
        <w:t xml:space="preserve"> for research topics 1 and 2, and </w:t>
      </w:r>
      <w:r w:rsidR="002E507B">
        <w:rPr>
          <w:color w:val="000000"/>
        </w:rPr>
        <w:t xml:space="preserve">from </w:t>
      </w:r>
      <w:r w:rsidR="0069621E">
        <w:rPr>
          <w:color w:val="000000"/>
        </w:rPr>
        <w:t xml:space="preserve">HRK 400,000.00 </w:t>
      </w:r>
      <w:r w:rsidR="002E507B">
        <w:rPr>
          <w:color w:val="000000"/>
        </w:rPr>
        <w:t>to</w:t>
      </w:r>
      <w:r w:rsidR="0069621E">
        <w:rPr>
          <w:color w:val="000000"/>
        </w:rPr>
        <w:t xml:space="preserve"> HRK 750,000.00 for research topics 3 and 4</w:t>
      </w:r>
    </w:p>
    <w:p w14:paraId="70609028" w14:textId="6EAE8FD4"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rPr>
      </w:pPr>
      <w:r w:rsidRPr="00D51479">
        <w:rPr>
          <w:b/>
          <w:bCs/>
          <w:color w:val="1F4E79" w:themeColor="accent1" w:themeShade="80"/>
        </w:rPr>
        <w:t>Project funding duration:</w:t>
      </w:r>
      <w:r w:rsidR="00254F4D" w:rsidRPr="00D51479">
        <w:rPr>
          <w:color w:val="1F4E79" w:themeColor="accent1" w:themeShade="80"/>
        </w:rPr>
        <w:t xml:space="preserve"> </w:t>
      </w:r>
      <w:r w:rsidRPr="00D51479">
        <w:rPr>
          <w:color w:val="000000"/>
        </w:rPr>
        <w:t>18 months</w:t>
      </w:r>
    </w:p>
    <w:p w14:paraId="4387552D" w14:textId="4CA7C0F9" w:rsidR="00846D33" w:rsidRPr="00D51479" w:rsidRDefault="00846D33" w:rsidP="00254F4D">
      <w:pPr>
        <w:pBdr>
          <w:top w:val="single" w:sz="24" w:space="1" w:color="1F4E79" w:themeColor="accent1" w:themeShade="80"/>
          <w:left w:val="single" w:sz="24" w:space="4" w:color="1F4E79" w:themeColor="accent1" w:themeShade="80"/>
          <w:bottom w:val="single" w:sz="24" w:space="1" w:color="1F4E79" w:themeColor="accent1" w:themeShade="80"/>
          <w:right w:val="single" w:sz="24" w:space="4" w:color="1F4E79" w:themeColor="accent1" w:themeShade="80"/>
        </w:pBdr>
        <w:spacing w:before="120" w:after="0"/>
        <w:rPr>
          <w:color w:val="000000"/>
        </w:rPr>
      </w:pPr>
      <w:r w:rsidRPr="00D51479">
        <w:rPr>
          <w:b/>
          <w:bCs/>
          <w:color w:val="1F4E79" w:themeColor="accent1" w:themeShade="80"/>
        </w:rPr>
        <w:t>Approximate project start date</w:t>
      </w:r>
      <w:r w:rsidRPr="00D51479">
        <w:rPr>
          <w:color w:val="1F4E79" w:themeColor="accent1" w:themeShade="80"/>
        </w:rPr>
        <w:t xml:space="preserve">: </w:t>
      </w:r>
      <w:r w:rsidRPr="00D51479">
        <w:rPr>
          <w:color w:val="000000"/>
        </w:rPr>
        <w:t>June 2020</w:t>
      </w:r>
    </w:p>
    <w:p w14:paraId="01F92C3E" w14:textId="328C44F3" w:rsidR="0069621E" w:rsidRDefault="0069621E">
      <w:pPr>
        <w:spacing w:line="259" w:lineRule="auto"/>
      </w:pPr>
    </w:p>
    <w:p w14:paraId="5AA2F7EF" w14:textId="696699FD" w:rsidR="00612B72" w:rsidRDefault="00612B72">
      <w:pPr>
        <w:spacing w:line="259" w:lineRule="auto"/>
      </w:pPr>
      <w:r w:rsidRPr="00D51479">
        <w:br w:type="page"/>
      </w:r>
    </w:p>
    <w:p w14:paraId="69C7B177" w14:textId="2D3E3C92" w:rsidR="00B407D9" w:rsidRPr="00D51479" w:rsidRDefault="00B407D9" w:rsidP="00B407D9">
      <w:pPr>
        <w:spacing w:after="0"/>
        <w:jc w:val="right"/>
        <w:rPr>
          <w:rFonts w:eastAsia="Calibri"/>
          <w:b/>
          <w:color w:val="17365D"/>
          <w:sz w:val="28"/>
          <w:szCs w:val="28"/>
        </w:rPr>
      </w:pPr>
      <w:r w:rsidRPr="00D51479">
        <w:rPr>
          <w:rFonts w:eastAsia="Calibri"/>
          <w:b/>
          <w:color w:val="17365D"/>
          <w:sz w:val="32"/>
          <w:szCs w:val="32"/>
        </w:rPr>
        <w:lastRenderedPageBreak/>
        <w:t xml:space="preserve">Research </w:t>
      </w:r>
      <w:r w:rsidR="003857BA" w:rsidRPr="00D51479">
        <w:rPr>
          <w:rFonts w:eastAsia="Calibri"/>
          <w:b/>
          <w:color w:val="17365D"/>
          <w:sz w:val="32"/>
          <w:szCs w:val="32"/>
        </w:rPr>
        <w:t>T</w:t>
      </w:r>
      <w:r w:rsidRPr="00D51479">
        <w:rPr>
          <w:rFonts w:eastAsia="Calibri"/>
          <w:b/>
          <w:color w:val="17365D"/>
          <w:sz w:val="32"/>
          <w:szCs w:val="32"/>
        </w:rPr>
        <w:t>opics</w:t>
      </w:r>
    </w:p>
    <w:p w14:paraId="2CF00A75" w14:textId="77777777" w:rsidR="00B407D9" w:rsidRPr="00D51479" w:rsidRDefault="00B407D9" w:rsidP="00B407D9">
      <w:pPr>
        <w:autoSpaceDE w:val="0"/>
        <w:autoSpaceDN w:val="0"/>
        <w:adjustRightInd w:val="0"/>
        <w:jc w:val="both"/>
        <w:rPr>
          <w:rFonts w:eastAsia="Calibri"/>
          <w:b/>
          <w:color w:val="17365D"/>
        </w:rPr>
      </w:pPr>
      <w:r w:rsidRPr="00D51479">
        <w:rPr>
          <w:noProof/>
          <w:lang w:val="hr-HR" w:eastAsia="hr-HR"/>
        </w:rPr>
        <mc:AlternateContent>
          <mc:Choice Requires="wps">
            <w:drawing>
              <wp:inline distT="0" distB="0" distL="0" distR="0" wp14:anchorId="0FCDF762" wp14:editId="6B982C03">
                <wp:extent cx="5846445" cy="0"/>
                <wp:effectExtent l="0" t="57150" r="78105" b="7620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6BE0E8A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dbMwIAAFMEAAAOAAAAZHJzL2Uyb0RvYy54bWysVNuO2yAQfa/Uf0C8Zx1nnTSx1llVdtKX&#10;Xlba7QcQwDYqZhCwcaKq/96BXLrbvlRVX/DAzBzOnBl8d38YNNlL5xWYiuY3U0qk4SCU6Sr69Wk7&#10;WVLiAzOCaTCyokfp6f367Zu70ZZyBj1oIR1BEOPL0Va0D8GWWeZ5Lwfmb8BKg84W3MACbl2XCcdG&#10;RB90NptOF9kITlgHXHqPp83JSdcJv20lD1/a1stAdEWRW0irS+surtn6jpWdY7ZX/EyD/QOLgSmD&#10;l16hGhYYeXbqD6hBcQce2nDDYcigbRWXqQasJp/+Vs1jz6xMtaA43l5l8v8Pln/ePziiBPaOEsMG&#10;bNFjcEx1fSA1GIMCgiN51Gm0vsTw2jy4WCk/mEf7Efg3TwzUPTOdTHyfjhZBUkb2KiVuvMXbduMn&#10;EBjDngMk0Q6tGyIkykEOqTfHa2/kIRCOh/NlsSiKOSX84stYeUm0zocPEgYSjYpqZaJsrGT7jz4g&#10;dQy9hMRjA1uldWq9NmSs6Go+m6cED1qJ6Ixh3nW7WjuyZzg8t4v5dnWqCj0vwxw8G5HAesnE5mwH&#10;pjTaJCQ5ADFovEl3lGiJT2WQIoqKzLSJl2GdyPVsnUbn+2q62iw3y2JSzBabSTFtmsn7bV1MFtv8&#10;3by5beq6yX9E3nlR9koIaSL1yxjnxd+NyflBnQbwOshXjbLX6Ikykr18E+nU6Njb05TsQBwfXKwu&#10;9hwnNwWfX1l8Gi/3KerXv2D9EwAA//8DAFBLAwQUAAYACAAAACEA5LVPutkAAAACAQAADwAAAGRy&#10;cy9kb3ducmV2LnhtbEyPzU7DMBCE70i8g7VIXFDrtCAKIU4V8XNvAwd628ZLEmqvo9hJA0+PywUu&#10;I41mNfNttp6sESP1vnWsYDFPQBBXTrdcK3h7fZndgfABWaNxTAq+yMM6Pz/LMNXuyFsay1CLWMI+&#10;RQVNCF0qpa8asujnriOO2YfrLYZo+1rqHo+x3Bq5TJJbabHluNBgR48NVYdysAq+d5vhaly8m8+n&#10;681NwXjYFeWzUpcXU/EAItAU/o7hhB/RIY9Mezew9sIoiI+EX43Z/TJZgdifrMwz+R89/wEAAP//&#10;AwBQSwECLQAUAAYACAAAACEAtoM4kv4AAADhAQAAEwAAAAAAAAAAAAAAAAAAAAAAW0NvbnRlbnRf&#10;VHlwZXNdLnhtbFBLAQItABQABgAIAAAAIQA4/SH/1gAAAJQBAAALAAAAAAAAAAAAAAAAAC8BAABf&#10;cmVscy8ucmVsc1BLAQItABQABgAIAAAAIQD8mgdbMwIAAFMEAAAOAAAAAAAAAAAAAAAAAC4CAABk&#10;cnMvZTJvRG9jLnhtbFBLAQItABQABgAIAAAAIQDktU+62QAAAAIBAAAPAAAAAAAAAAAAAAAAAI0E&#10;AABkcnMvZG93bnJldi54bWxQSwUGAAAAAAQABADzAAAAkwUAAAAA&#10;" strokecolor="#365f91">
                <v:stroke endarrow="oval" endarrowwidth="wide"/>
                <w10:anchorlock/>
              </v:line>
            </w:pict>
          </mc:Fallback>
        </mc:AlternateContent>
      </w:r>
    </w:p>
    <w:p w14:paraId="2CE3BE3F" w14:textId="77777777" w:rsidR="00082050" w:rsidRPr="00D51479" w:rsidRDefault="00082050" w:rsidP="00082050">
      <w:pPr>
        <w:spacing w:after="120"/>
        <w:rPr>
          <w:b/>
          <w:bCs/>
          <w:lang w:eastAsia="en-GB"/>
        </w:rPr>
      </w:pPr>
    </w:p>
    <w:p w14:paraId="0609F87D" w14:textId="77777777" w:rsidR="0029727B" w:rsidRPr="00D51479" w:rsidRDefault="0029727B" w:rsidP="003857BA">
      <w:pPr>
        <w:ind w:left="284" w:hanging="284"/>
        <w:jc w:val="both"/>
        <w:rPr>
          <w:b/>
          <w:color w:val="1F4E79" w:themeColor="accent1" w:themeShade="80"/>
          <w:sz w:val="24"/>
        </w:rPr>
      </w:pPr>
      <w:r w:rsidRPr="00D51479">
        <w:rPr>
          <w:b/>
          <w:color w:val="1F4E79" w:themeColor="accent1" w:themeShade="80"/>
          <w:sz w:val="24"/>
        </w:rPr>
        <w:t>1. Immune response and development of novel diagnostic approaches to COVID-19</w:t>
      </w:r>
    </w:p>
    <w:p w14:paraId="600808D7" w14:textId="77777777" w:rsidR="00254F4D" w:rsidRPr="00D51479" w:rsidRDefault="00254F4D" w:rsidP="00B407D9">
      <w:pPr>
        <w:spacing w:after="120"/>
        <w:ind w:left="426" w:hanging="426"/>
        <w:jc w:val="both"/>
      </w:pPr>
      <w:r w:rsidRPr="00D51479">
        <w:t>1.1. Existing diagnostic methods for COVID-19 are still not sufficiently developed and more sensitive, specific, precise, simpler, cheaper and faster methods are urgently needed.</w:t>
      </w:r>
    </w:p>
    <w:p w14:paraId="2F480350" w14:textId="749356D2" w:rsidR="00254F4D" w:rsidRPr="00D51479" w:rsidRDefault="00254F4D" w:rsidP="00B407D9">
      <w:pPr>
        <w:spacing w:after="120"/>
        <w:ind w:left="426" w:hanging="426"/>
        <w:jc w:val="both"/>
      </w:pPr>
      <w:r w:rsidRPr="00D51479">
        <w:t>1.2. In order to understand viral mutations and their significance for immune control as well as the tendency to accumulate mutations, including specific variations for this micro-region, sequencing of the viral genome needs to be performed.</w:t>
      </w:r>
    </w:p>
    <w:p w14:paraId="23498427" w14:textId="56E8A179" w:rsidR="00082050" w:rsidRPr="00D51479" w:rsidRDefault="00254F4D" w:rsidP="00B407D9">
      <w:pPr>
        <w:spacing w:after="120"/>
        <w:ind w:left="426" w:hanging="426"/>
        <w:jc w:val="both"/>
      </w:pPr>
      <w:r w:rsidRPr="00D51479">
        <w:t>1.3. Research of the immune response, pathogenesis as well as clinical outcomes of SARS-CoV-2 infections.</w:t>
      </w:r>
    </w:p>
    <w:p w14:paraId="35877F04" w14:textId="77777777" w:rsidR="00B407D9" w:rsidRPr="00D51479" w:rsidRDefault="00B407D9" w:rsidP="00B407D9">
      <w:pPr>
        <w:spacing w:after="120"/>
        <w:ind w:left="426" w:hanging="426"/>
        <w:jc w:val="both"/>
        <w:rPr>
          <w:b/>
          <w:bCs/>
          <w:color w:val="000000"/>
          <w:lang w:eastAsia="en-GB"/>
        </w:rPr>
      </w:pPr>
    </w:p>
    <w:p w14:paraId="591DADE5" w14:textId="77777777" w:rsidR="0029727B" w:rsidRPr="00D51479" w:rsidRDefault="0029727B" w:rsidP="00B407D9">
      <w:pPr>
        <w:ind w:left="284" w:hanging="284"/>
        <w:jc w:val="both"/>
        <w:rPr>
          <w:b/>
          <w:color w:val="1F4E79" w:themeColor="accent1" w:themeShade="80"/>
          <w:sz w:val="28"/>
          <w:szCs w:val="22"/>
        </w:rPr>
      </w:pPr>
      <w:r w:rsidRPr="00D51479">
        <w:rPr>
          <w:b/>
          <w:color w:val="1F4E79" w:themeColor="accent1" w:themeShade="80"/>
          <w:sz w:val="24"/>
        </w:rPr>
        <w:t>2. Development of new vaccines, treatments as well as drugs and agents for the COVID-19 inhibition</w:t>
      </w:r>
    </w:p>
    <w:p w14:paraId="4951F317" w14:textId="70674BF1" w:rsidR="00254F4D" w:rsidRPr="00D51479" w:rsidRDefault="00254F4D" w:rsidP="00B407D9">
      <w:pPr>
        <w:spacing w:after="120"/>
        <w:ind w:left="426" w:hanging="426"/>
        <w:jc w:val="both"/>
      </w:pPr>
      <w:r w:rsidRPr="00D51479">
        <w:t>2.1. Developing novel antiviral agents against SARS-CoV-2 and designing drugs for COVID-19 therapy.</w:t>
      </w:r>
    </w:p>
    <w:p w14:paraId="67E78781" w14:textId="3E832CF7" w:rsidR="00254F4D" w:rsidRPr="00D51479" w:rsidRDefault="00254F4D" w:rsidP="00B407D9">
      <w:pPr>
        <w:spacing w:after="120"/>
        <w:ind w:left="426" w:hanging="426"/>
        <w:jc w:val="both"/>
      </w:pPr>
      <w:r w:rsidRPr="00D51479">
        <w:t>2.2. Investigating protective capacity of different immuno-therapeutic antiviral agents against SARS-CoV-2 in experimental animal models.</w:t>
      </w:r>
    </w:p>
    <w:p w14:paraId="7EC18B68" w14:textId="2A20910C" w:rsidR="00082050" w:rsidRPr="00D51479" w:rsidRDefault="00254F4D" w:rsidP="00B407D9">
      <w:pPr>
        <w:spacing w:after="120"/>
        <w:ind w:left="426" w:hanging="426"/>
        <w:jc w:val="both"/>
      </w:pPr>
      <w:r w:rsidRPr="00D51479">
        <w:t>2.3. Developing experimental vaccines and vaccine vectors for COVID-19 and studying their protective effect.</w:t>
      </w:r>
    </w:p>
    <w:p w14:paraId="3E6955F9" w14:textId="77777777" w:rsidR="00B407D9" w:rsidRPr="00D51479" w:rsidRDefault="00B407D9" w:rsidP="00B407D9">
      <w:pPr>
        <w:spacing w:after="120"/>
        <w:ind w:left="426" w:hanging="426"/>
        <w:jc w:val="both"/>
        <w:rPr>
          <w:color w:val="000000"/>
          <w:lang w:eastAsia="en-GB"/>
        </w:rPr>
      </w:pPr>
    </w:p>
    <w:p w14:paraId="4B0D564F" w14:textId="77777777" w:rsidR="0029727B" w:rsidRPr="00D51479" w:rsidRDefault="0029727B" w:rsidP="00B407D9">
      <w:pPr>
        <w:spacing w:after="120"/>
        <w:jc w:val="both"/>
        <w:rPr>
          <w:color w:val="1F4E79" w:themeColor="accent1" w:themeShade="80"/>
          <w:sz w:val="24"/>
        </w:rPr>
      </w:pPr>
      <w:r w:rsidRPr="00D51479">
        <w:rPr>
          <w:b/>
          <w:bCs/>
          <w:color w:val="1F4E79" w:themeColor="accent1" w:themeShade="80"/>
          <w:sz w:val="24"/>
        </w:rPr>
        <w:t>3. Social aspects of the COVID-19 pandemic</w:t>
      </w:r>
    </w:p>
    <w:p w14:paraId="5D9986C4" w14:textId="634E064F" w:rsidR="00254F4D" w:rsidRPr="00D51479" w:rsidRDefault="00254F4D" w:rsidP="00B407D9">
      <w:pPr>
        <w:spacing w:after="120"/>
        <w:ind w:left="426" w:hanging="426"/>
        <w:jc w:val="both"/>
        <w:rPr>
          <w:color w:val="000000"/>
        </w:rPr>
      </w:pPr>
      <w:r w:rsidRPr="00D51479">
        <w:rPr>
          <w:color w:val="000000"/>
        </w:rPr>
        <w:t xml:space="preserve">3.1. </w:t>
      </w:r>
      <w:r w:rsidR="00522939" w:rsidRPr="00D51479">
        <w:rPr>
          <w:color w:val="000000"/>
        </w:rPr>
        <w:t>Psychosocial</w:t>
      </w:r>
      <w:r w:rsidRPr="00D51479">
        <w:rPr>
          <w:color w:val="000000"/>
        </w:rPr>
        <w:t xml:space="preserve"> consequences of emergency measures in the control of the COVID-19 pandemic, resilience and risk factors for mental health and well-being of the general and vulnerable population.</w:t>
      </w:r>
    </w:p>
    <w:p w14:paraId="19C2AA8C" w14:textId="484C4B19" w:rsidR="00846D33" w:rsidRPr="00D51479" w:rsidRDefault="00254F4D" w:rsidP="00B407D9">
      <w:pPr>
        <w:spacing w:after="120"/>
        <w:ind w:left="426" w:hanging="426"/>
        <w:jc w:val="both"/>
        <w:rPr>
          <w:color w:val="000000"/>
        </w:rPr>
      </w:pPr>
      <w:r w:rsidRPr="00D51479">
        <w:rPr>
          <w:color w:val="000000"/>
        </w:rPr>
        <w:t>3.2. Crisis communication related to the COVID-19 pandemic for alleviating fear, stereotyping and uncertainty, strengthening responsible individual and group behaviour and trust in public authorities</w:t>
      </w:r>
      <w:r w:rsidR="00B407D9" w:rsidRPr="00D51479">
        <w:rPr>
          <w:color w:val="000000"/>
        </w:rPr>
        <w:t>.</w:t>
      </w:r>
    </w:p>
    <w:p w14:paraId="1B2DD4E0" w14:textId="77777777" w:rsidR="00B407D9" w:rsidRPr="00D51479" w:rsidRDefault="00B407D9" w:rsidP="00B407D9">
      <w:pPr>
        <w:spacing w:after="120"/>
        <w:ind w:left="426" w:hanging="426"/>
        <w:jc w:val="both"/>
        <w:rPr>
          <w:color w:val="000000"/>
          <w:highlight w:val="yellow"/>
        </w:rPr>
      </w:pPr>
    </w:p>
    <w:p w14:paraId="29637430" w14:textId="77777777" w:rsidR="0029727B" w:rsidRPr="00D51479" w:rsidRDefault="0029727B" w:rsidP="00B407D9">
      <w:pPr>
        <w:spacing w:after="120"/>
        <w:jc w:val="both"/>
        <w:rPr>
          <w:b/>
          <w:bCs/>
          <w:color w:val="1F4E79" w:themeColor="accent1" w:themeShade="80"/>
          <w:sz w:val="24"/>
        </w:rPr>
      </w:pPr>
      <w:r w:rsidRPr="00D51479">
        <w:rPr>
          <w:b/>
          <w:bCs/>
          <w:color w:val="1F4E79" w:themeColor="accent1" w:themeShade="80"/>
          <w:sz w:val="24"/>
        </w:rPr>
        <w:t>4. Educational aspects of the pandemic</w:t>
      </w:r>
    </w:p>
    <w:p w14:paraId="15CC59A4" w14:textId="40455AD3" w:rsidR="00254F4D" w:rsidRPr="00D51479" w:rsidRDefault="00B407D9" w:rsidP="00B407D9">
      <w:pPr>
        <w:spacing w:after="120"/>
        <w:ind w:left="426" w:hanging="426"/>
        <w:jc w:val="both"/>
        <w:rPr>
          <w:color w:val="000000"/>
        </w:rPr>
      </w:pPr>
      <w:r w:rsidRPr="00D51479">
        <w:rPr>
          <w:color w:val="000000"/>
        </w:rPr>
        <w:t>4</w:t>
      </w:r>
      <w:r w:rsidR="00254F4D" w:rsidRPr="00D51479">
        <w:rPr>
          <w:color w:val="000000"/>
        </w:rPr>
        <w:t>.1. Effects of changing paradigms of leaning and evaluating processes, successful models for achieving distance-learning outcomes in primary, secondary and higher education. Technological prerequisites and development of human resources for successful organisation and implementation of remote teaching.</w:t>
      </w:r>
    </w:p>
    <w:p w14:paraId="388A60E0" w14:textId="1458B60D" w:rsidR="00D716C3" w:rsidRPr="00D51479" w:rsidRDefault="00254F4D" w:rsidP="00B407D9">
      <w:pPr>
        <w:spacing w:after="120"/>
        <w:ind w:left="426" w:hanging="426"/>
        <w:jc w:val="both"/>
        <w:rPr>
          <w:color w:val="000000"/>
        </w:rPr>
      </w:pPr>
      <w:r w:rsidRPr="00D51479">
        <w:rPr>
          <w:color w:val="000000"/>
        </w:rPr>
        <w:t>4.2. Use of big data, learning analytics and especially data from virtual environments for advancing teaching and as the grounds for informed, strategic decision-making in education.</w:t>
      </w:r>
    </w:p>
    <w:p w14:paraId="2A4CBA16" w14:textId="6DD607CE" w:rsidR="00B407D9" w:rsidRPr="00D51479" w:rsidRDefault="00B407D9" w:rsidP="00B407D9">
      <w:pPr>
        <w:spacing w:after="120"/>
        <w:ind w:left="426" w:hanging="426"/>
        <w:jc w:val="both"/>
        <w:rPr>
          <w:color w:val="000000"/>
        </w:rPr>
      </w:pPr>
    </w:p>
    <w:p w14:paraId="5F839B45" w14:textId="77777777" w:rsidR="00B407D9" w:rsidRPr="00D51479" w:rsidRDefault="00B407D9" w:rsidP="00B407D9">
      <w:pPr>
        <w:spacing w:after="120"/>
        <w:ind w:left="426" w:hanging="426"/>
        <w:jc w:val="both"/>
        <w:rPr>
          <w:color w:val="000000"/>
        </w:rPr>
      </w:pPr>
    </w:p>
    <w:p w14:paraId="23996BF0" w14:textId="0358D27A" w:rsidR="00B407D9" w:rsidRPr="00D51479" w:rsidRDefault="00B407D9" w:rsidP="00B407D9">
      <w:pPr>
        <w:spacing w:after="0"/>
        <w:jc w:val="right"/>
        <w:rPr>
          <w:rFonts w:eastAsia="Calibri"/>
          <w:b/>
          <w:color w:val="17365D"/>
          <w:sz w:val="28"/>
          <w:szCs w:val="28"/>
        </w:rPr>
      </w:pPr>
      <w:r w:rsidRPr="00D51479">
        <w:rPr>
          <w:rFonts w:eastAsia="Calibri"/>
          <w:b/>
          <w:color w:val="17365D"/>
          <w:sz w:val="32"/>
          <w:szCs w:val="32"/>
        </w:rPr>
        <w:t>Evaluation</w:t>
      </w:r>
    </w:p>
    <w:p w14:paraId="4FCE9341" w14:textId="77777777" w:rsidR="00B407D9" w:rsidRPr="00D51479" w:rsidRDefault="00B407D9" w:rsidP="00B407D9">
      <w:pPr>
        <w:autoSpaceDE w:val="0"/>
        <w:autoSpaceDN w:val="0"/>
        <w:adjustRightInd w:val="0"/>
        <w:jc w:val="both"/>
        <w:rPr>
          <w:rFonts w:eastAsia="Calibri"/>
          <w:b/>
          <w:color w:val="17365D"/>
        </w:rPr>
      </w:pPr>
      <w:r w:rsidRPr="00D51479">
        <w:rPr>
          <w:noProof/>
          <w:lang w:val="hr-HR" w:eastAsia="hr-HR"/>
        </w:rPr>
        <mc:AlternateContent>
          <mc:Choice Requires="wps">
            <w:drawing>
              <wp:inline distT="0" distB="0" distL="0" distR="0" wp14:anchorId="42F3FFE0" wp14:editId="25AC175B">
                <wp:extent cx="5846445" cy="0"/>
                <wp:effectExtent l="0" t="57150" r="78105" b="7620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592E36F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dQMwIAAFMEAAAOAAAAZHJzL2Uyb0RvYy54bWysVE1v2zAMvQ/YfxB0Tx2nTpYYdYrBTnbp&#10;tgLtfoAiybYwWRQkNU4w7L+PUj7Qbpdh2EWmROrp8ZH03f1h0GQvnVdgKprfTCmRhoNQpqvot+ft&#10;ZEmJD8wIpsHIih6lp/fr9+/uRlvKGfSghXQEQYwvR1vRPgRbZpnnvRyYvwErDTpbcAMLuHVdJhwb&#10;EX3Q2Ww6XWQjOGEdcOk9njYnJ10n/LaVPHxtWy8D0RVFbiGtLq27uGbrO1Z2jtle8TMN9g8sBqYM&#10;PnqFalhg5MWpP6AGxR14aMMNhyGDtlVcphwwm3z6WzZPPbMy5YLieHuVyf8/WP5l/+iIEhWdUWLY&#10;gCV6Co6prg+kBmNQQHBkFnUarS8xvDaPLmbKD+bJPgD/7omBumemk4nv89EiSB5vZG+uxI23+Npu&#10;/AwCY9hLgCTaoXVDhEQ5yCHV5nitjTwEwvFwviwWRTGnhF98GSsvF63z4ZOEgUSjolqZKBsr2f7B&#10;h0iElZeQeGxgq7ROpdeGjBVdzWfzdMGDViI6Y5h33a7WjuwZNs/tYr5dnbJCz+swBy9GJLBeMrE5&#10;24EpjTYJSQ5ADBpf0h0lWuKoDFIkiVipTXwM80SuZ+vUOj9W09VmuVkWk2K22EyKadNMPm7rYrLY&#10;5h/mzW1T103+M/LOi7JXQkgTqV/aOC/+rk3OA3VqwGsjXzXK3qInMZHs5ZtIp0LH2p66ZAfi+Ogu&#10;DYCdm4LPUxZH4/Ue7df/gvUvAAAA//8DAFBLAwQUAAYACAAAACEA5LVPutkAAAACAQAADwAAAGRy&#10;cy9kb3ducmV2LnhtbEyPzU7DMBCE70i8g7VIXFDrtCAKIU4V8XNvAwd628ZLEmqvo9hJA0+PywUu&#10;I41mNfNttp6sESP1vnWsYDFPQBBXTrdcK3h7fZndgfABWaNxTAq+yMM6Pz/LMNXuyFsay1CLWMI+&#10;RQVNCF0qpa8asujnriOO2YfrLYZo+1rqHo+x3Bq5TJJbabHluNBgR48NVYdysAq+d5vhaly8m8+n&#10;681NwXjYFeWzUpcXU/EAItAU/o7hhB/RIY9Mezew9sIoiI+EX43Z/TJZgdifrMwz+R89/wEAAP//&#10;AwBQSwECLQAUAAYACAAAACEAtoM4kv4AAADhAQAAEwAAAAAAAAAAAAAAAAAAAAAAW0NvbnRlbnRf&#10;VHlwZXNdLnhtbFBLAQItABQABgAIAAAAIQA4/SH/1gAAAJQBAAALAAAAAAAAAAAAAAAAAC8BAABf&#10;cmVscy8ucmVsc1BLAQItABQABgAIAAAAIQCNZZdQMwIAAFMEAAAOAAAAAAAAAAAAAAAAAC4CAABk&#10;cnMvZTJvRG9jLnhtbFBLAQItABQABgAIAAAAIQDktU+62QAAAAIBAAAPAAAAAAAAAAAAAAAAAI0E&#10;AABkcnMvZG93bnJldi54bWxQSwUGAAAAAAQABADzAAAAkwUAAAAA&#10;" strokecolor="#365f91">
                <v:stroke endarrow="oval" endarrowwidth="wide"/>
                <w10:anchorlock/>
              </v:line>
            </w:pict>
          </mc:Fallback>
        </mc:AlternateContent>
      </w:r>
    </w:p>
    <w:p w14:paraId="4B5104A2" w14:textId="77777777" w:rsidR="00B407D9" w:rsidRPr="00D51479" w:rsidRDefault="00846D33" w:rsidP="00846D33">
      <w:pPr>
        <w:spacing w:after="120"/>
        <w:jc w:val="both"/>
        <w:rPr>
          <w:color w:val="1F4E79" w:themeColor="accent1" w:themeShade="80"/>
          <w:sz w:val="22"/>
        </w:rPr>
      </w:pPr>
      <w:r w:rsidRPr="00D51479">
        <w:rPr>
          <w:b/>
          <w:bCs/>
          <w:color w:val="1F4E79" w:themeColor="accent1" w:themeShade="80"/>
          <w:sz w:val="22"/>
        </w:rPr>
        <w:t>Basic funding criteria</w:t>
      </w:r>
      <w:r w:rsidRPr="00D51479">
        <w:rPr>
          <w:color w:val="1F4E79" w:themeColor="accent1" w:themeShade="80"/>
          <w:sz w:val="22"/>
        </w:rPr>
        <w:t>:</w:t>
      </w:r>
    </w:p>
    <w:p w14:paraId="62A5EB0E" w14:textId="41CA2D18" w:rsidR="00846D33" w:rsidRPr="00D51479" w:rsidRDefault="003857BA" w:rsidP="00891D2A">
      <w:pPr>
        <w:pStyle w:val="ListParagraph"/>
        <w:numPr>
          <w:ilvl w:val="0"/>
          <w:numId w:val="13"/>
        </w:numPr>
        <w:spacing w:after="120"/>
        <w:jc w:val="both"/>
        <w:rPr>
          <w:rFonts w:ascii="Open Sans" w:hAnsi="Open Sans" w:cs="Open Sans"/>
          <w:color w:val="000000"/>
          <w:sz w:val="20"/>
        </w:rPr>
      </w:pPr>
      <w:r w:rsidRPr="00D51479">
        <w:rPr>
          <w:rFonts w:ascii="Open Sans" w:hAnsi="Open Sans" w:cs="Open Sans"/>
          <w:sz w:val="20"/>
        </w:rPr>
        <w:t>S</w:t>
      </w:r>
      <w:r w:rsidR="00846D33" w:rsidRPr="00D51479">
        <w:rPr>
          <w:rFonts w:ascii="Open Sans" w:hAnsi="Open Sans" w:cs="Open Sans"/>
          <w:sz w:val="20"/>
        </w:rPr>
        <w:t>cientific quality of the project proposal and the research team and the potential for making a significant contribution to the research problem in the research topic within the limited time period of 18 months.</w:t>
      </w:r>
    </w:p>
    <w:p w14:paraId="6816C5EE" w14:textId="77777777" w:rsidR="00B407D9" w:rsidRPr="00D51479" w:rsidRDefault="00846D33" w:rsidP="00846D33">
      <w:pPr>
        <w:spacing w:after="120"/>
        <w:jc w:val="both"/>
        <w:rPr>
          <w:color w:val="1F4E79" w:themeColor="accent1" w:themeShade="80"/>
          <w:sz w:val="22"/>
        </w:rPr>
      </w:pPr>
      <w:r w:rsidRPr="00D51479">
        <w:rPr>
          <w:b/>
          <w:bCs/>
          <w:color w:val="1F4E79" w:themeColor="accent1" w:themeShade="80"/>
          <w:sz w:val="22"/>
        </w:rPr>
        <w:t>Evaluation process</w:t>
      </w:r>
      <w:r w:rsidRPr="00D51479">
        <w:rPr>
          <w:color w:val="1F4E79" w:themeColor="accent1" w:themeShade="80"/>
          <w:sz w:val="22"/>
        </w:rPr>
        <w:t xml:space="preserve">: </w:t>
      </w:r>
    </w:p>
    <w:p w14:paraId="12375B12" w14:textId="6480331C" w:rsidR="00846D33" w:rsidRPr="00D51479" w:rsidRDefault="003857BA" w:rsidP="00B407D9">
      <w:pPr>
        <w:pStyle w:val="ListParagraph"/>
        <w:numPr>
          <w:ilvl w:val="0"/>
          <w:numId w:val="11"/>
        </w:numPr>
        <w:spacing w:after="120"/>
        <w:jc w:val="both"/>
        <w:rPr>
          <w:rFonts w:ascii="Open Sans" w:hAnsi="Open Sans" w:cs="Open Sans"/>
          <w:color w:val="000000"/>
          <w:sz w:val="20"/>
        </w:rPr>
      </w:pPr>
      <w:r w:rsidRPr="00D51479">
        <w:rPr>
          <w:rFonts w:ascii="Open Sans" w:hAnsi="Open Sans" w:cs="Open Sans"/>
          <w:color w:val="000000"/>
          <w:sz w:val="20"/>
        </w:rPr>
        <w:t>I</w:t>
      </w:r>
      <w:r w:rsidR="00846D33" w:rsidRPr="00D51479">
        <w:rPr>
          <w:rFonts w:ascii="Open Sans" w:hAnsi="Open Sans" w:cs="Open Sans"/>
          <w:color w:val="000000"/>
          <w:sz w:val="20"/>
        </w:rPr>
        <w:t>nternational peer review (2 reviews per project proposal) and final ranking that will be conducted by a panel of Croatian scientists.</w:t>
      </w:r>
    </w:p>
    <w:p w14:paraId="74691AC1" w14:textId="68B77266" w:rsidR="00B407D9" w:rsidRPr="00D51479" w:rsidRDefault="00B407D9" w:rsidP="00B407D9">
      <w:pPr>
        <w:spacing w:after="120"/>
        <w:jc w:val="both"/>
        <w:rPr>
          <w:color w:val="000000"/>
        </w:rPr>
      </w:pPr>
    </w:p>
    <w:p w14:paraId="31984EC8" w14:textId="77777777" w:rsidR="00B407D9" w:rsidRPr="00D51479" w:rsidRDefault="00B407D9" w:rsidP="00B407D9">
      <w:pPr>
        <w:spacing w:after="120"/>
        <w:ind w:left="426" w:hanging="426"/>
        <w:jc w:val="both"/>
        <w:rPr>
          <w:color w:val="000000"/>
        </w:rPr>
      </w:pPr>
    </w:p>
    <w:p w14:paraId="3B132054" w14:textId="062546DB" w:rsidR="00B407D9" w:rsidRPr="00D51479" w:rsidRDefault="00B407D9" w:rsidP="00B407D9">
      <w:pPr>
        <w:spacing w:after="0"/>
        <w:jc w:val="right"/>
        <w:rPr>
          <w:rFonts w:eastAsia="Calibri"/>
          <w:b/>
          <w:color w:val="17365D"/>
          <w:sz w:val="28"/>
          <w:szCs w:val="28"/>
        </w:rPr>
      </w:pPr>
      <w:r w:rsidRPr="00D51479">
        <w:rPr>
          <w:rFonts w:eastAsia="Calibri"/>
          <w:b/>
          <w:color w:val="17365D"/>
          <w:sz w:val="32"/>
          <w:szCs w:val="32"/>
        </w:rPr>
        <w:t xml:space="preserve">Principal </w:t>
      </w:r>
      <w:r w:rsidR="00660062" w:rsidRPr="00D51479">
        <w:rPr>
          <w:rFonts w:eastAsia="Calibri"/>
          <w:b/>
          <w:color w:val="17365D"/>
          <w:sz w:val="32"/>
          <w:szCs w:val="32"/>
        </w:rPr>
        <w:t>Investigator</w:t>
      </w:r>
    </w:p>
    <w:p w14:paraId="67CC0FE7" w14:textId="77777777" w:rsidR="00B407D9" w:rsidRPr="00D51479" w:rsidRDefault="00B407D9" w:rsidP="00B407D9">
      <w:pPr>
        <w:autoSpaceDE w:val="0"/>
        <w:autoSpaceDN w:val="0"/>
        <w:adjustRightInd w:val="0"/>
        <w:jc w:val="both"/>
        <w:rPr>
          <w:rFonts w:eastAsia="Calibri"/>
          <w:b/>
          <w:color w:val="17365D"/>
        </w:rPr>
      </w:pPr>
      <w:r w:rsidRPr="00D51479">
        <w:rPr>
          <w:noProof/>
          <w:lang w:val="hr-HR" w:eastAsia="hr-HR"/>
        </w:rPr>
        <mc:AlternateContent>
          <mc:Choice Requires="wps">
            <w:drawing>
              <wp:inline distT="0" distB="0" distL="0" distR="0" wp14:anchorId="1A8B0582" wp14:editId="625F17FA">
                <wp:extent cx="5846445" cy="0"/>
                <wp:effectExtent l="0" t="57150" r="78105" b="7620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289D5D5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jgMgIAAFMEAAAOAAAAZHJzL2Uyb0RvYy54bWysVE2P2yAQvVfqf0Dcs7YTJ02sOKvKTnrZ&#10;tpGy/QEEsI2KAQGJE1X97x3Ih7Ltpap6wQMzPN68mfH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xO5/ksz6cY0ZsvIcXtorHOf+K6R8EosRQqyEYKcnxx&#10;PhAhxS0kHCu9EVLG0kuFhhIvpuNpvOC0FCw4Q5iz7b6SFh0JNM9kNt0sLlmB5zHM6oNiEazjhK2v&#10;tidCgo18lEMDBg4vyRYjyWFUes6iRKSQKjwGeQLXq3VpnR+LdLGer+f5KB/P1qM8revRx02Vj2ab&#10;7MO0ntRVVWc/A+8sLzrBGFeB+q2Ns/zv2uQ6UJcGvDfyXaPkLXoUE8jevpF0LHSo7aVL9pqdt/bW&#10;ANC5Mfg6ZWE0HvdgP/4LVr8AAAD//wMAUEsDBBQABgAIAAAAIQDktU+62QAAAAIBAAAPAAAAZHJz&#10;L2Rvd25yZXYueG1sTI/NTsMwEITvSLyDtUhcUOu0IAohThXxc28DB3rbxksSaq+j2EkDT4/LBS4j&#10;jWY18222nqwRI/W+daxgMU9AEFdOt1wreHt9md2B8AFZo3FMCr7Iwzo/P8sw1e7IWxrLUItYwj5F&#10;BU0IXSqlrxqy6OeuI47Zh+sthmj7Wuoej7HcGrlMkltpseW40GBHjw1Vh3KwCr53m+FqXLybz6fr&#10;zU3BeNgV5bNSlxdT8QAi0BT+juGEH9Ehj0x7N7D2wiiIj4Rfjdn9MlmB2J+szDP5Hz3/AQAA//8D&#10;AFBLAQItABQABgAIAAAAIQC2gziS/gAAAOEBAAATAAAAAAAAAAAAAAAAAAAAAABbQ29udGVudF9U&#10;eXBlc10ueG1sUEsBAi0AFAAGAAgAAAAhADj9If/WAAAAlAEAAAsAAAAAAAAAAAAAAAAALwEAAF9y&#10;ZWxzLy5yZWxzUEsBAi0AFAAGAAgAAAAhAJ0yyOAyAgAAUwQAAA4AAAAAAAAAAAAAAAAALgIAAGRy&#10;cy9lMm9Eb2MueG1sUEsBAi0AFAAGAAgAAAAhAOS1T7rZAAAAAgEAAA8AAAAAAAAAAAAAAAAAjAQA&#10;AGRycy9kb3ducmV2LnhtbFBLBQYAAAAABAAEAPMAAACSBQAAAAA=&#10;" strokecolor="#365f91">
                <v:stroke endarrow="oval" endarrowwidth="wide"/>
                <w10:anchorlock/>
              </v:line>
            </w:pict>
          </mc:Fallback>
        </mc:AlternateContent>
      </w:r>
    </w:p>
    <w:p w14:paraId="49214F9E" w14:textId="3FDFE381" w:rsidR="00846D33" w:rsidRPr="00D51479" w:rsidRDefault="003857BA" w:rsidP="00846D33">
      <w:pPr>
        <w:pStyle w:val="Default"/>
        <w:numPr>
          <w:ilvl w:val="0"/>
          <w:numId w:val="2"/>
        </w:numPr>
        <w:spacing w:after="120"/>
        <w:jc w:val="both"/>
        <w:rPr>
          <w:rFonts w:ascii="Open Sans" w:hAnsi="Open Sans" w:cs="Open Sans"/>
          <w:sz w:val="20"/>
          <w:szCs w:val="20"/>
        </w:rPr>
      </w:pPr>
      <w:r w:rsidRPr="00D51479">
        <w:rPr>
          <w:rFonts w:ascii="Open Sans" w:hAnsi="Open Sans" w:cs="Open Sans"/>
          <w:sz w:val="20"/>
          <w:szCs w:val="20"/>
        </w:rPr>
        <w:t xml:space="preserve">Scientists </w:t>
      </w:r>
      <w:r w:rsidR="00846D33" w:rsidRPr="00D51479">
        <w:rPr>
          <w:rFonts w:ascii="Open Sans" w:hAnsi="Open Sans" w:cs="Open Sans"/>
          <w:sz w:val="20"/>
          <w:szCs w:val="20"/>
        </w:rPr>
        <w:t>responsible for implementing the Project and managing the research group</w:t>
      </w:r>
      <w:r w:rsidRPr="00D51479">
        <w:rPr>
          <w:rFonts w:ascii="Open Sans" w:hAnsi="Open Sans" w:cs="Open Sans"/>
          <w:sz w:val="20"/>
          <w:szCs w:val="20"/>
        </w:rPr>
        <w:t>.</w:t>
      </w:r>
    </w:p>
    <w:p w14:paraId="563E0F13" w14:textId="4D84ADFE" w:rsidR="00B4259D" w:rsidRPr="00D51479" w:rsidRDefault="003857BA" w:rsidP="00B4259D">
      <w:pPr>
        <w:pStyle w:val="Default"/>
        <w:numPr>
          <w:ilvl w:val="0"/>
          <w:numId w:val="2"/>
        </w:numPr>
        <w:spacing w:after="120"/>
        <w:jc w:val="both"/>
        <w:rPr>
          <w:rFonts w:ascii="Open Sans" w:hAnsi="Open Sans" w:cs="Open Sans"/>
          <w:sz w:val="20"/>
          <w:szCs w:val="20"/>
        </w:rPr>
      </w:pPr>
      <w:r w:rsidRPr="00D51479">
        <w:rPr>
          <w:rFonts w:ascii="Open Sans" w:hAnsi="Open Sans" w:cs="Open Sans"/>
          <w:sz w:val="20"/>
          <w:szCs w:val="20"/>
        </w:rPr>
        <w:t>A</w:t>
      </w:r>
      <w:r w:rsidR="000F7850" w:rsidRPr="00D51479">
        <w:rPr>
          <w:rFonts w:ascii="Open Sans" w:hAnsi="Open Sans" w:cs="Open Sans"/>
          <w:sz w:val="20"/>
          <w:szCs w:val="20"/>
        </w:rPr>
        <w:t xml:space="preserve"> scientist employed at a </w:t>
      </w:r>
      <w:r w:rsidR="00660062" w:rsidRPr="00D51479">
        <w:rPr>
          <w:rFonts w:ascii="Open Sans" w:hAnsi="Open Sans" w:cs="Open Sans"/>
          <w:sz w:val="20"/>
          <w:szCs w:val="20"/>
        </w:rPr>
        <w:t xml:space="preserve">public </w:t>
      </w:r>
      <w:r w:rsidR="000F7850" w:rsidRPr="00D51479">
        <w:rPr>
          <w:rFonts w:ascii="Open Sans" w:hAnsi="Open Sans" w:cs="Open Sans"/>
          <w:sz w:val="20"/>
          <w:szCs w:val="20"/>
        </w:rPr>
        <w:t xml:space="preserve">university, </w:t>
      </w:r>
      <w:r w:rsidR="00660062" w:rsidRPr="00D51479">
        <w:rPr>
          <w:rFonts w:ascii="Open Sans" w:hAnsi="Open Sans" w:cs="Open Sans"/>
          <w:sz w:val="20"/>
          <w:szCs w:val="20"/>
        </w:rPr>
        <w:t xml:space="preserve">public </w:t>
      </w:r>
      <w:r w:rsidR="00AB2D6A" w:rsidRPr="00D51479">
        <w:rPr>
          <w:rFonts w:ascii="Open Sans" w:hAnsi="Open Sans" w:cs="Open Sans"/>
          <w:sz w:val="20"/>
          <w:szCs w:val="20"/>
        </w:rPr>
        <w:t>research</w:t>
      </w:r>
      <w:r w:rsidR="000F7850" w:rsidRPr="00D51479">
        <w:rPr>
          <w:rFonts w:ascii="Open Sans" w:hAnsi="Open Sans" w:cs="Open Sans"/>
          <w:sz w:val="20"/>
          <w:szCs w:val="20"/>
        </w:rPr>
        <w:t xml:space="preserve"> institute in the Republic of Croatia and at other legal </w:t>
      </w:r>
      <w:r w:rsidR="00660062" w:rsidRPr="00D51479">
        <w:rPr>
          <w:rFonts w:ascii="Open Sans" w:hAnsi="Open Sans" w:cs="Open Sans"/>
          <w:sz w:val="20"/>
          <w:szCs w:val="20"/>
        </w:rPr>
        <w:t>research</w:t>
      </w:r>
      <w:r w:rsidR="00AB2D6A" w:rsidRPr="00D51479">
        <w:rPr>
          <w:rFonts w:ascii="Open Sans" w:hAnsi="Open Sans" w:cs="Open Sans"/>
          <w:sz w:val="20"/>
          <w:szCs w:val="20"/>
        </w:rPr>
        <w:t xml:space="preserve"> </w:t>
      </w:r>
      <w:r w:rsidR="000F7850" w:rsidRPr="00D51479">
        <w:rPr>
          <w:rFonts w:ascii="Open Sans" w:hAnsi="Open Sans" w:cs="Open Sans"/>
          <w:sz w:val="20"/>
          <w:szCs w:val="20"/>
        </w:rPr>
        <w:t>entities</w:t>
      </w:r>
      <w:r w:rsidR="003372B1" w:rsidRPr="00D51479">
        <w:rPr>
          <w:rStyle w:val="FootnoteReference"/>
          <w:rFonts w:ascii="Open Sans" w:hAnsi="Open Sans" w:cs="Open Sans"/>
          <w:sz w:val="20"/>
          <w:szCs w:val="20"/>
        </w:rPr>
        <w:footnoteReference w:id="1"/>
      </w:r>
      <w:r w:rsidR="000F7850" w:rsidRPr="00D51479">
        <w:rPr>
          <w:rFonts w:ascii="Open Sans" w:hAnsi="Open Sans" w:cs="Open Sans"/>
          <w:sz w:val="20"/>
          <w:szCs w:val="20"/>
        </w:rPr>
        <w:t xml:space="preserve"> as well as </w:t>
      </w:r>
      <w:r w:rsidR="00835DF0" w:rsidRPr="00D51479">
        <w:rPr>
          <w:rFonts w:ascii="Open Sans" w:hAnsi="Open Sans" w:cs="Open Sans"/>
          <w:sz w:val="20"/>
          <w:szCs w:val="20"/>
        </w:rPr>
        <w:t>full</w:t>
      </w:r>
      <w:r w:rsidR="000F7850" w:rsidRPr="00D51479">
        <w:rPr>
          <w:rFonts w:ascii="Open Sans" w:hAnsi="Open Sans" w:cs="Open Sans"/>
          <w:sz w:val="20"/>
          <w:szCs w:val="20"/>
        </w:rPr>
        <w:t xml:space="preserve"> members of the Croatian Academy of Sciences and Arts.</w:t>
      </w:r>
    </w:p>
    <w:p w14:paraId="2550AFBB" w14:textId="7386C959" w:rsidR="00D716C3" w:rsidRPr="00D51479" w:rsidRDefault="00D716C3" w:rsidP="00846D33">
      <w:pPr>
        <w:spacing w:before="240" w:after="120"/>
        <w:rPr>
          <w:b/>
          <w:bCs/>
          <w:color w:val="1F4E79" w:themeColor="accent1" w:themeShade="80"/>
        </w:rPr>
      </w:pPr>
    </w:p>
    <w:p w14:paraId="087EE1AA" w14:textId="2E9BFE8A" w:rsidR="00B407D9" w:rsidRPr="00D51479" w:rsidRDefault="00B407D9" w:rsidP="00B407D9">
      <w:pPr>
        <w:spacing w:after="0"/>
        <w:jc w:val="right"/>
        <w:rPr>
          <w:rFonts w:eastAsia="Calibri"/>
          <w:b/>
          <w:color w:val="002060"/>
          <w:sz w:val="28"/>
          <w:szCs w:val="28"/>
        </w:rPr>
      </w:pPr>
      <w:r w:rsidRPr="00D51479">
        <w:rPr>
          <w:rFonts w:eastAsia="Calibri"/>
          <w:b/>
          <w:color w:val="002060"/>
          <w:sz w:val="32"/>
          <w:szCs w:val="32"/>
        </w:rPr>
        <w:t>Funding</w:t>
      </w:r>
    </w:p>
    <w:p w14:paraId="06A3E7C4" w14:textId="77777777" w:rsidR="00B407D9" w:rsidRPr="00D51479" w:rsidRDefault="00B407D9" w:rsidP="00B407D9">
      <w:pPr>
        <w:autoSpaceDE w:val="0"/>
        <w:autoSpaceDN w:val="0"/>
        <w:adjustRightInd w:val="0"/>
        <w:jc w:val="both"/>
        <w:rPr>
          <w:rFonts w:eastAsia="Calibri"/>
          <w:b/>
          <w:color w:val="17365D"/>
        </w:rPr>
      </w:pPr>
      <w:r w:rsidRPr="00D51479">
        <w:rPr>
          <w:noProof/>
          <w:lang w:val="hr-HR" w:eastAsia="hr-HR"/>
        </w:rPr>
        <mc:AlternateContent>
          <mc:Choice Requires="wps">
            <w:drawing>
              <wp:inline distT="0" distB="0" distL="0" distR="0" wp14:anchorId="58FEF5BC" wp14:editId="48261B97">
                <wp:extent cx="5846445" cy="0"/>
                <wp:effectExtent l="0" t="57150" r="78105" b="7620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49E76EB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ZHMgIAAFMEAAAOAAAAZHJzL2Uyb0RvYy54bWysVE1v2zAMvQ/YfxB0Tx2nTpYYdYrBTnbp&#10;tgLtfoAiybYwWRQkNU4w7L+PUj7Qbpdh2EWmROrp8ZH03f1h0GQvnVdgKprfTCmRhoNQpqvot+ft&#10;ZEmJD8wIpsHIih6lp/fr9+/uRlvKGfSghXQEQYwvR1vRPgRbZpnnvRyYvwErDTpbcAMLuHVdJhwb&#10;EX3Q2Ww6XWQjOGEdcOk9njYnJ10n/LaVPHxtWy8D0RVFbiGtLq27uGbrO1Z2jtle8TMN9g8sBqYM&#10;PnqFalhg5MWpP6AGxR14aMMNhyGDtlVcphwwm3z6WzZPPbMy5YLieHuVyf8/WP5l/+iIEhUtKDFs&#10;wBI9BcdU1wdSgzEoIDhSRJ1G60sMr82ji5nyg3myD8C/e2Kg7pnpZOL7fLQIkscb2ZsrceMtvrYb&#10;P4PAGPYSIIl2aN0QIVEOcki1OV5rIw+BcDycL4tFUcwp4RdfxsrLRet8+CRhINGoqFYmysZKtn/w&#10;IRJh5SUkHhvYKq1T6bUhY0VX89k8XfCglYjOGOZdt6u1I3uGzXO7mG9Xp6zQ8zrMwYsRCayXTGzO&#10;dmBKo01CkgMQg8aXdEeJljgqgxRJIlZqEx/DPJHr2Tq1zo/VdLVZbpbFpJgtNpNi2jSTj9u6mCy2&#10;+Yd5c9vUdZP/jLzzouyVENJE6pc2zou/a5PzQJ0a8NrIV42yt+hJTCR7+SbSqdCxtqcu2YE4PrpL&#10;A2DnpuDzlMXReL1H+/W/YP0LAAD//wMAUEsDBBQABgAIAAAAIQDktU+62QAAAAIBAAAPAAAAZHJz&#10;L2Rvd25yZXYueG1sTI/NTsMwEITvSLyDtUhcUOu0IAohThXxc28DB3rbxksSaq+j2EkDT4/LBS4j&#10;jWY18222nqwRI/W+daxgMU9AEFdOt1wreHt9md2B8AFZo3FMCr7Iwzo/P8sw1e7IWxrLUItYwj5F&#10;BU0IXSqlrxqy6OeuI47Zh+sthmj7Wuoej7HcGrlMkltpseW40GBHjw1Vh3KwCr53m+FqXLybz6fr&#10;zU3BeNgV5bNSlxdT8QAi0BT+juGEH9Ehj0x7N7D2wiiIj4Rfjdn9MlmB2J+szDP5Hz3/AQAA//8D&#10;AFBLAQItABQABgAIAAAAIQC2gziS/gAAAOEBAAATAAAAAAAAAAAAAAAAAAAAAABbQ29udGVudF9U&#10;eXBlc10ueG1sUEsBAi0AFAAGAAgAAAAhADj9If/WAAAAlAEAAAsAAAAAAAAAAAAAAAAALwEAAF9y&#10;ZWxzLy5yZWxzUEsBAi0AFAAGAAgAAAAhAG+btkcyAgAAUwQAAA4AAAAAAAAAAAAAAAAALgIAAGRy&#10;cy9lMm9Eb2MueG1sUEsBAi0AFAAGAAgAAAAhAOS1T7rZAAAAAgEAAA8AAAAAAAAAAAAAAAAAjAQA&#10;AGRycy9kb3ducmV2LnhtbFBLBQYAAAAABAAEAPMAAACSBQAAAAA=&#10;" strokecolor="#365f91">
                <v:stroke endarrow="oval" endarrowwidth="wide"/>
                <w10:anchorlock/>
              </v:line>
            </w:pict>
          </mc:Fallback>
        </mc:AlternateContent>
      </w:r>
    </w:p>
    <w:p w14:paraId="225B48D6" w14:textId="1F32FE71" w:rsidR="00846D33" w:rsidRPr="00D51479" w:rsidRDefault="00A432C0" w:rsidP="00846D33">
      <w:pPr>
        <w:jc w:val="both"/>
      </w:pPr>
      <w:r w:rsidRPr="00D51479">
        <w:t xml:space="preserve">The amount of funding </w:t>
      </w:r>
      <w:r w:rsidR="00F55862">
        <w:t xml:space="preserve">per </w:t>
      </w:r>
      <w:r w:rsidR="00F55862" w:rsidRPr="00D51479">
        <w:t xml:space="preserve">project </w:t>
      </w:r>
      <w:r w:rsidRPr="00D51479">
        <w:t xml:space="preserve">ranges from </w:t>
      </w:r>
      <w:r w:rsidR="00F55862" w:rsidRPr="00D51479">
        <w:rPr>
          <w:color w:val="000000"/>
        </w:rPr>
        <w:t xml:space="preserve">HRK 600,000.00 </w:t>
      </w:r>
      <w:r w:rsidR="002E507B">
        <w:rPr>
          <w:color w:val="000000"/>
        </w:rPr>
        <w:t>to</w:t>
      </w:r>
      <w:r w:rsidR="00F55862" w:rsidRPr="00D51479">
        <w:rPr>
          <w:color w:val="000000"/>
        </w:rPr>
        <w:t xml:space="preserve"> HRK 1,500,000.00</w:t>
      </w:r>
      <w:r w:rsidR="00F55862">
        <w:rPr>
          <w:color w:val="000000"/>
        </w:rPr>
        <w:t xml:space="preserve"> for research topics 1 and 2, and from HRK 400,000.00 </w:t>
      </w:r>
      <w:r w:rsidR="002E507B">
        <w:rPr>
          <w:color w:val="000000"/>
        </w:rPr>
        <w:t>to</w:t>
      </w:r>
      <w:r w:rsidR="00F55862">
        <w:rPr>
          <w:color w:val="000000"/>
        </w:rPr>
        <w:t xml:space="preserve"> HRK 750,000.00 for research topics 3 and 4, </w:t>
      </w:r>
      <w:r w:rsidRPr="00D51479">
        <w:t xml:space="preserve">for 18 months of implementation. </w:t>
      </w:r>
    </w:p>
    <w:p w14:paraId="230608CB" w14:textId="14AC8EEB" w:rsidR="00846D33" w:rsidRPr="00D51479" w:rsidRDefault="00846D33" w:rsidP="00846D33">
      <w:pPr>
        <w:pStyle w:val="Default"/>
        <w:spacing w:after="120"/>
        <w:jc w:val="both"/>
        <w:rPr>
          <w:rFonts w:ascii="Open Sans" w:hAnsi="Open Sans" w:cs="Open Sans"/>
          <w:color w:val="auto"/>
          <w:sz w:val="20"/>
          <w:szCs w:val="20"/>
        </w:rPr>
      </w:pPr>
      <w:r w:rsidRPr="00D51479">
        <w:rPr>
          <w:rFonts w:ascii="Open Sans" w:hAnsi="Open Sans" w:cs="Open Sans"/>
          <w:color w:val="auto"/>
          <w:sz w:val="20"/>
          <w:szCs w:val="20"/>
        </w:rPr>
        <w:t xml:space="preserve">HRZZ </w:t>
      </w:r>
      <w:r w:rsidR="00835DF0" w:rsidRPr="00D51479">
        <w:rPr>
          <w:rFonts w:ascii="Open Sans" w:hAnsi="Open Sans" w:cs="Open Sans"/>
          <w:color w:val="auto"/>
          <w:sz w:val="20"/>
          <w:szCs w:val="20"/>
        </w:rPr>
        <w:t>will</w:t>
      </w:r>
      <w:r w:rsidRPr="00D51479">
        <w:rPr>
          <w:rFonts w:ascii="Open Sans" w:hAnsi="Open Sans" w:cs="Open Sans"/>
          <w:color w:val="auto"/>
          <w:sz w:val="20"/>
          <w:szCs w:val="20"/>
        </w:rPr>
        <w:t xml:space="preserve"> disburse the funds to the bank account of the </w:t>
      </w:r>
      <w:r w:rsidR="00AB2D6A" w:rsidRPr="00D51479">
        <w:rPr>
          <w:rFonts w:ascii="Open Sans" w:hAnsi="Open Sans" w:cs="Open Sans"/>
          <w:color w:val="auto"/>
          <w:sz w:val="20"/>
          <w:szCs w:val="20"/>
        </w:rPr>
        <w:t>research</w:t>
      </w:r>
      <w:r w:rsidRPr="00D51479">
        <w:rPr>
          <w:rFonts w:ascii="Open Sans" w:hAnsi="Open Sans" w:cs="Open Sans"/>
          <w:color w:val="auto"/>
          <w:sz w:val="20"/>
          <w:szCs w:val="20"/>
        </w:rPr>
        <w:t xml:space="preserve"> </w:t>
      </w:r>
      <w:r w:rsidR="00835DF0" w:rsidRPr="00D51479">
        <w:rPr>
          <w:rFonts w:ascii="Open Sans" w:hAnsi="Open Sans" w:cs="Open Sans"/>
          <w:color w:val="auto"/>
          <w:sz w:val="20"/>
          <w:szCs w:val="20"/>
        </w:rPr>
        <w:t>institution</w:t>
      </w:r>
      <w:r w:rsidRPr="00D51479">
        <w:rPr>
          <w:rFonts w:ascii="Open Sans" w:hAnsi="Open Sans" w:cs="Open Sans"/>
          <w:color w:val="auto"/>
          <w:sz w:val="20"/>
          <w:szCs w:val="20"/>
        </w:rPr>
        <w:t xml:space="preserve"> at which the Principal Investigator is employed and which submits the project proposal.</w:t>
      </w:r>
    </w:p>
    <w:p w14:paraId="398C1F6D" w14:textId="77777777" w:rsidR="00846D33" w:rsidRPr="00D51479" w:rsidRDefault="00846D33" w:rsidP="00846D33">
      <w:pPr>
        <w:spacing w:after="120"/>
        <w:rPr>
          <w:b/>
          <w:bCs/>
        </w:rPr>
      </w:pPr>
      <w:r w:rsidRPr="00D51479">
        <w:rPr>
          <w:b/>
          <w:bCs/>
        </w:rPr>
        <w:t>Type of eligible expenses:</w:t>
      </w:r>
    </w:p>
    <w:p w14:paraId="4F9E5D9B" w14:textId="77777777" w:rsidR="00846D33" w:rsidRPr="00D51479" w:rsidRDefault="00846D33" w:rsidP="00846D33">
      <w:pPr>
        <w:numPr>
          <w:ilvl w:val="0"/>
          <w:numId w:val="3"/>
        </w:numPr>
        <w:spacing w:after="120" w:line="240" w:lineRule="auto"/>
        <w:jc w:val="both"/>
        <w:rPr>
          <w:rFonts w:eastAsia="Times New Roman"/>
        </w:rPr>
      </w:pPr>
      <w:r w:rsidRPr="00D51479">
        <w:t xml:space="preserve">Research costs, </w:t>
      </w:r>
    </w:p>
    <w:p w14:paraId="0979E851" w14:textId="77777777" w:rsidR="00846D33" w:rsidRPr="00D51479" w:rsidRDefault="00846D33" w:rsidP="00846D33">
      <w:pPr>
        <w:numPr>
          <w:ilvl w:val="0"/>
          <w:numId w:val="3"/>
        </w:numPr>
        <w:spacing w:after="120" w:line="240" w:lineRule="auto"/>
        <w:jc w:val="both"/>
        <w:rPr>
          <w:rFonts w:eastAsia="Times New Roman"/>
        </w:rPr>
      </w:pPr>
      <w:r w:rsidRPr="00D51479">
        <w:t xml:space="preserve">Equipment costs and equipment maintenance costs, </w:t>
      </w:r>
    </w:p>
    <w:p w14:paraId="24D21935" w14:textId="5584861C" w:rsidR="00846D33" w:rsidRPr="00D51479" w:rsidRDefault="00846D33" w:rsidP="00846D33">
      <w:pPr>
        <w:numPr>
          <w:ilvl w:val="0"/>
          <w:numId w:val="3"/>
        </w:numPr>
        <w:spacing w:after="120" w:line="240" w:lineRule="auto"/>
        <w:jc w:val="both"/>
        <w:rPr>
          <w:rFonts w:eastAsia="Times New Roman"/>
        </w:rPr>
      </w:pPr>
      <w:r w:rsidRPr="00D51479">
        <w:t>Dissemination and collaboration costs (up to HRK 150,000.00)</w:t>
      </w:r>
      <w:r w:rsidR="00B407D9" w:rsidRPr="00D51479">
        <w:t>.</w:t>
      </w:r>
    </w:p>
    <w:p w14:paraId="2B1DDF6C" w14:textId="77777777" w:rsidR="00846D33" w:rsidRPr="00D51479" w:rsidRDefault="00846D33" w:rsidP="00846D33">
      <w:pPr>
        <w:numPr>
          <w:ilvl w:val="0"/>
          <w:numId w:val="3"/>
        </w:numPr>
        <w:spacing w:after="120" w:line="240" w:lineRule="auto"/>
        <w:jc w:val="both"/>
        <w:rPr>
          <w:rFonts w:eastAsia="Times New Roman"/>
          <w:sz w:val="24"/>
          <w:szCs w:val="24"/>
        </w:rPr>
      </w:pPr>
      <w:r w:rsidRPr="00D51479">
        <w:t xml:space="preserve">Indirect costs – eligible in the maximum amount </w:t>
      </w:r>
      <w:bookmarkStart w:id="1" w:name="OLE_LINK1"/>
      <w:r w:rsidRPr="00D51479">
        <w:t>of 5% of the total amount of required funds</w:t>
      </w:r>
      <w:bookmarkEnd w:id="1"/>
      <w:r w:rsidRPr="00D51479">
        <w:t>.</w:t>
      </w:r>
    </w:p>
    <w:p w14:paraId="7362E462" w14:textId="15E59150" w:rsidR="00D716C3" w:rsidRPr="00D51479" w:rsidRDefault="00D716C3" w:rsidP="00D716C3">
      <w:pPr>
        <w:spacing w:before="240" w:after="120"/>
        <w:rPr>
          <w:b/>
          <w:bCs/>
          <w:color w:val="1F4E79" w:themeColor="accent1" w:themeShade="80"/>
        </w:rPr>
      </w:pPr>
    </w:p>
    <w:p w14:paraId="3C2F672B" w14:textId="2288B1CC" w:rsidR="00B407D9" w:rsidRPr="00D51479" w:rsidRDefault="00835DF0" w:rsidP="00457E4B">
      <w:pPr>
        <w:autoSpaceDE w:val="0"/>
        <w:autoSpaceDN w:val="0"/>
        <w:adjustRightInd w:val="0"/>
        <w:jc w:val="right"/>
        <w:rPr>
          <w:rFonts w:eastAsia="Calibri"/>
          <w:b/>
          <w:color w:val="17365D"/>
        </w:rPr>
      </w:pPr>
      <w:r w:rsidRPr="00D51479">
        <w:rPr>
          <w:b/>
          <w:bCs/>
          <w:color w:val="002060"/>
          <w:sz w:val="28"/>
          <w:szCs w:val="28"/>
        </w:rPr>
        <w:t>Submitting A</w:t>
      </w:r>
      <w:r w:rsidR="00457E4B" w:rsidRPr="00D51479">
        <w:rPr>
          <w:b/>
          <w:bCs/>
          <w:color w:val="002060"/>
          <w:sz w:val="28"/>
          <w:szCs w:val="28"/>
        </w:rPr>
        <w:t>pplication</w:t>
      </w:r>
      <w:r w:rsidR="00B407D9" w:rsidRPr="00D51479">
        <w:rPr>
          <w:color w:val="002060"/>
        </w:rPr>
        <w:t xml:space="preserve"> </w:t>
      </w:r>
      <w:r w:rsidR="00B407D9" w:rsidRPr="00D51479">
        <w:rPr>
          <w:noProof/>
          <w:lang w:val="hr-HR" w:eastAsia="hr-HR"/>
        </w:rPr>
        <mc:AlternateContent>
          <mc:Choice Requires="wps">
            <w:drawing>
              <wp:inline distT="0" distB="0" distL="0" distR="0" wp14:anchorId="0195BF02" wp14:editId="68CD4FCB">
                <wp:extent cx="5846445" cy="0"/>
                <wp:effectExtent l="0" t="57150" r="78105" b="7620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7E68C9F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3MQIAAFMEAAAOAAAAZHJzL2Uyb0RvYy54bWysVE2P2yAQvVfqf0DcE8dZO02sOKvKTnrZ&#10;tpGy/QEEsI2KAQGJE1X97x3Ih7Ltpap6wQMzPN68mfHy+dRLdOTWCa1KnI4nGHFFNROqLfG3181o&#10;jpHzRDEiteIlPnOHn1fv3y0HU/Cp7rRk3CIAUa4YTIk7702RJI52vCdurA1X4Gy07YmHrW0TZskA&#10;6L1MppPJLBm0ZcZqyp2D0/rixKuI3zSc+q9N47hHssTAzcfVxnUf1mS1JEVriekEvdIg/8CiJ0LB&#10;o3eomniCDlb8AdULarXTjR9T3Se6aQTlMQfIJp38ls2uI4bHXEAcZ+4yuf8HS78ctxYJVuIcI0V6&#10;KNHOWyLazqNKKwUCaovyoNNgXAHhldrakCk9qZ150fS7Q0pXHVEtj3xfzwZA0nAjeXMlbJyB1/bD&#10;Z80ghhy8jqKdGtsHSJADnWJtzvfa8JNHFA7zeTbLMiBJb76EFLeLxjr/ieseBaPEUqggGynI8cX5&#10;QIQUt5BwrPRGSBlLLxUaSrzIp3m84LQULDhDmLPtvpIWHQk0z9Ms3ywuWYHnMczqg2IRrOOEra+2&#10;J0KCjXyUQwMGDi/JFiPJYVR6zqJEpJAqPAZ5AterdWmdH4vJYj1fz7NRNp2tR9mkrkcfN1U2mm3S&#10;D3n9VFdVnf4MvNOs6ARjXAXqtzZOs79rk+tAXRrw3sh3jZK36FFMIHv7RtKx0KG2ly7Za3be2lsD&#10;QOfG4OuUhdF43IP9+C9Y/QIAAP//AwBQSwMEFAAGAAgAAAAhAOS1T7rZAAAAAgEAAA8AAABkcnMv&#10;ZG93bnJldi54bWxMj81OwzAQhO9IvIO1SFxQ67QgCiFOFfFzbwMHetvGSxJqr6PYSQNPj8sFLiON&#10;ZjXzbbaerBEj9b51rGAxT0AQV063XCt4e32Z3YHwAVmjcUwKvsjDOj8/yzDV7shbGstQi1jCPkUF&#10;TQhdKqWvGrLo564jjtmH6y2GaPta6h6PsdwauUySW2mx5bjQYEePDVWHcrAKvneb4WpcvJvPp+vN&#10;TcF42BXls1KXF1PxACLQFP6O4YQf0SGPTHs3sPbCKIiPhF+N2f0yWYHYn6zMM/kfPf8BAAD//wMA&#10;UEsBAi0AFAAGAAgAAAAhALaDOJL+AAAA4QEAABMAAAAAAAAAAAAAAAAAAAAAAFtDb250ZW50X1R5&#10;cGVzXS54bWxQSwECLQAUAAYACAAAACEAOP0h/9YAAACUAQAACwAAAAAAAAAAAAAAAAAvAQAAX3Jl&#10;bHMvLnJlbHNQSwECLQAUAAYACAAAACEAf8zp9zECAABTBAAADgAAAAAAAAAAAAAAAAAuAgAAZHJz&#10;L2Uyb0RvYy54bWxQSwECLQAUAAYACAAAACEA5LVPutkAAAACAQAADwAAAAAAAAAAAAAAAACLBAAA&#10;ZHJzL2Rvd25yZXYueG1sUEsFBgAAAAAEAAQA8wAAAJEFAAAAAA==&#10;" strokecolor="#365f91">
                <v:stroke endarrow="oval" endarrowwidth="wide"/>
                <w10:anchorlock/>
              </v:line>
            </w:pict>
          </mc:Fallback>
        </mc:AlternateContent>
      </w:r>
    </w:p>
    <w:p w14:paraId="78654074" w14:textId="591292C6" w:rsidR="00D716C3" w:rsidRPr="00D51479" w:rsidRDefault="00B407D9" w:rsidP="00D716C3">
      <w:pPr>
        <w:spacing w:after="120"/>
        <w:jc w:val="both"/>
      </w:pPr>
      <w:r w:rsidRPr="00D51479">
        <w:t xml:space="preserve">PI </w:t>
      </w:r>
      <w:r w:rsidR="00D716C3" w:rsidRPr="00D51479">
        <w:t xml:space="preserve">should submit </w:t>
      </w:r>
      <w:r w:rsidR="00457E4B" w:rsidRPr="00D51479">
        <w:t xml:space="preserve">the </w:t>
      </w:r>
      <w:r w:rsidR="00D716C3" w:rsidRPr="00D51479">
        <w:t xml:space="preserve">project proposal on the attached application forms </w:t>
      </w:r>
      <w:r w:rsidR="00D716C3" w:rsidRPr="00D51479">
        <w:rPr>
          <w:b/>
          <w:bCs/>
        </w:rPr>
        <w:t>in electronic format only</w:t>
      </w:r>
      <w:r w:rsidR="00D716C3" w:rsidRPr="00D51479">
        <w:t xml:space="preserve"> by sending </w:t>
      </w:r>
      <w:r w:rsidR="00835DF0" w:rsidRPr="00D51479">
        <w:t>them</w:t>
      </w:r>
      <w:r w:rsidR="00D716C3" w:rsidRPr="00D51479">
        <w:t xml:space="preserve"> to the following e-mail address </w:t>
      </w:r>
      <w:hyperlink r:id="rId9" w:history="1">
        <w:r w:rsidR="00D716C3" w:rsidRPr="00D51479">
          <w:rPr>
            <w:rStyle w:val="Hyperlink"/>
          </w:rPr>
          <w:t>ip-covid@hrzz.hr</w:t>
        </w:r>
      </w:hyperlink>
      <w:r w:rsidR="00D716C3" w:rsidRPr="00D51479">
        <w:t xml:space="preserve">. </w:t>
      </w:r>
    </w:p>
    <w:p w14:paraId="5F66A32A" w14:textId="531CE284" w:rsidR="00D716C3" w:rsidRPr="00D51479" w:rsidRDefault="00457E4B" w:rsidP="00D716C3">
      <w:pPr>
        <w:spacing w:after="120"/>
        <w:jc w:val="both"/>
        <w:rPr>
          <w:b/>
          <w:bCs/>
        </w:rPr>
      </w:pPr>
      <w:r w:rsidRPr="00D51479">
        <w:rPr>
          <w:b/>
          <w:bCs/>
        </w:rPr>
        <w:t>Documentation</w:t>
      </w:r>
      <w:r w:rsidR="00D716C3" w:rsidRPr="00D51479">
        <w:rPr>
          <w:b/>
          <w:bCs/>
        </w:rPr>
        <w:t>:</w:t>
      </w:r>
    </w:p>
    <w:p w14:paraId="7F8E7A5D" w14:textId="76087209" w:rsidR="00D716C3" w:rsidRPr="00D51479" w:rsidRDefault="00D716C3" w:rsidP="00D716C3">
      <w:pPr>
        <w:pStyle w:val="ListParagraph"/>
        <w:numPr>
          <w:ilvl w:val="0"/>
          <w:numId w:val="9"/>
        </w:numPr>
        <w:spacing w:after="120"/>
        <w:jc w:val="both"/>
        <w:rPr>
          <w:rFonts w:ascii="Open Sans" w:hAnsi="Open Sans" w:cs="Open Sans"/>
          <w:sz w:val="20"/>
          <w:szCs w:val="20"/>
        </w:rPr>
      </w:pPr>
      <w:r w:rsidRPr="00D51479">
        <w:rPr>
          <w:rFonts w:ascii="Open Sans" w:hAnsi="Open Sans" w:cs="Open Sans"/>
          <w:b/>
          <w:bCs/>
          <w:sz w:val="20"/>
          <w:szCs w:val="20"/>
        </w:rPr>
        <w:t>Application Form</w:t>
      </w:r>
      <w:r w:rsidRPr="00D51479">
        <w:rPr>
          <w:rFonts w:ascii="Open Sans" w:hAnsi="Open Sans" w:cs="Open Sans"/>
          <w:sz w:val="20"/>
          <w:szCs w:val="20"/>
        </w:rPr>
        <w:t xml:space="preserve"> – summary, project proposal (research objective, methodology, expected results), </w:t>
      </w:r>
      <w:r w:rsidR="00457E4B" w:rsidRPr="00D51479">
        <w:rPr>
          <w:rFonts w:ascii="Open Sans" w:hAnsi="Open Sans" w:cs="Open Sans"/>
          <w:sz w:val="20"/>
          <w:szCs w:val="20"/>
        </w:rPr>
        <w:t>PI</w:t>
      </w:r>
      <w:r w:rsidRPr="00D51479">
        <w:rPr>
          <w:rFonts w:ascii="Open Sans" w:hAnsi="Open Sans" w:cs="Open Sans"/>
          <w:sz w:val="20"/>
          <w:szCs w:val="20"/>
        </w:rPr>
        <w:t xml:space="preserve">’s track record, research </w:t>
      </w:r>
      <w:r w:rsidR="00046516" w:rsidRPr="00D51479">
        <w:rPr>
          <w:rFonts w:ascii="Open Sans" w:hAnsi="Open Sans" w:cs="Open Sans"/>
          <w:sz w:val="20"/>
          <w:szCs w:val="20"/>
        </w:rPr>
        <w:t>group</w:t>
      </w:r>
      <w:r w:rsidRPr="00D51479">
        <w:rPr>
          <w:rFonts w:ascii="Open Sans" w:hAnsi="Open Sans" w:cs="Open Sans"/>
          <w:sz w:val="20"/>
          <w:szCs w:val="20"/>
        </w:rPr>
        <w:t>.</w:t>
      </w:r>
    </w:p>
    <w:p w14:paraId="17F94882" w14:textId="3D0BB28A" w:rsidR="00D716C3" w:rsidRPr="00D51479" w:rsidRDefault="00D716C3" w:rsidP="00D716C3">
      <w:pPr>
        <w:pStyle w:val="ListParagraph"/>
        <w:numPr>
          <w:ilvl w:val="0"/>
          <w:numId w:val="9"/>
        </w:numPr>
        <w:spacing w:after="120"/>
        <w:jc w:val="both"/>
        <w:rPr>
          <w:rFonts w:ascii="Open Sans" w:hAnsi="Open Sans" w:cs="Open Sans"/>
          <w:sz w:val="20"/>
          <w:szCs w:val="20"/>
        </w:rPr>
      </w:pPr>
      <w:r w:rsidRPr="00D51479">
        <w:rPr>
          <w:rFonts w:ascii="Open Sans" w:hAnsi="Open Sans" w:cs="Open Sans"/>
          <w:b/>
          <w:bCs/>
          <w:sz w:val="20"/>
          <w:szCs w:val="20"/>
        </w:rPr>
        <w:t>Financial Plan</w:t>
      </w:r>
    </w:p>
    <w:p w14:paraId="59F837DE" w14:textId="23288C03" w:rsidR="00B407D9" w:rsidRPr="00D51479" w:rsidRDefault="00046516" w:rsidP="00D716C3">
      <w:pPr>
        <w:pStyle w:val="ListParagraph"/>
        <w:numPr>
          <w:ilvl w:val="0"/>
          <w:numId w:val="9"/>
        </w:numPr>
        <w:spacing w:after="120"/>
        <w:jc w:val="both"/>
        <w:rPr>
          <w:rFonts w:ascii="Open Sans" w:hAnsi="Open Sans" w:cs="Open Sans"/>
          <w:sz w:val="20"/>
          <w:szCs w:val="20"/>
        </w:rPr>
      </w:pPr>
      <w:r w:rsidRPr="00D51479">
        <w:rPr>
          <w:rFonts w:ascii="Open Sans" w:hAnsi="Open Sans" w:cs="Open Sans"/>
          <w:b/>
          <w:sz w:val="20"/>
          <w:szCs w:val="20"/>
        </w:rPr>
        <w:t>Institutional Support</w:t>
      </w:r>
      <w:r w:rsidRPr="00D51479">
        <w:rPr>
          <w:rFonts w:ascii="Open Sans" w:hAnsi="Open Sans" w:cs="Open Sans"/>
          <w:sz w:val="20"/>
          <w:szCs w:val="20"/>
        </w:rPr>
        <w:t xml:space="preserve"> - electronic statement of the head of the Institution declaring support to the project</w:t>
      </w:r>
    </w:p>
    <w:p w14:paraId="562D5659" w14:textId="175CE3C1" w:rsidR="00046516" w:rsidRPr="00D51479" w:rsidRDefault="00660062" w:rsidP="00D716C3">
      <w:pPr>
        <w:pStyle w:val="ListParagraph"/>
        <w:numPr>
          <w:ilvl w:val="0"/>
          <w:numId w:val="9"/>
        </w:numPr>
        <w:spacing w:after="120"/>
        <w:jc w:val="both"/>
        <w:rPr>
          <w:rFonts w:ascii="Open Sans" w:hAnsi="Open Sans" w:cs="Open Sans"/>
          <w:sz w:val="20"/>
          <w:szCs w:val="20"/>
        </w:rPr>
      </w:pPr>
      <w:r w:rsidRPr="00D51479">
        <w:rPr>
          <w:rFonts w:ascii="Open Sans" w:hAnsi="Open Sans" w:cs="Open Sans"/>
          <w:b/>
          <w:sz w:val="20"/>
          <w:szCs w:val="20"/>
        </w:rPr>
        <w:t>Letter of I</w:t>
      </w:r>
      <w:r w:rsidR="00046516" w:rsidRPr="00D51479">
        <w:rPr>
          <w:rFonts w:ascii="Open Sans" w:hAnsi="Open Sans" w:cs="Open Sans"/>
          <w:b/>
          <w:sz w:val="20"/>
          <w:szCs w:val="20"/>
        </w:rPr>
        <w:t>ntent</w:t>
      </w:r>
      <w:r w:rsidR="00046516" w:rsidRPr="00D51479">
        <w:rPr>
          <w:rFonts w:ascii="Open Sans" w:hAnsi="Open Sans" w:cs="Open Sans"/>
          <w:sz w:val="20"/>
          <w:szCs w:val="20"/>
        </w:rPr>
        <w:t xml:space="preserve"> - electronic statements of research group members confirming participation in the project</w:t>
      </w:r>
      <w:r w:rsidRPr="00D51479">
        <w:rPr>
          <w:rFonts w:ascii="Open Sans" w:hAnsi="Open Sans" w:cs="Open Sans"/>
          <w:sz w:val="20"/>
          <w:szCs w:val="20"/>
        </w:rPr>
        <w:t>, if not employed in institution where the project will be implemented</w:t>
      </w:r>
      <w:r w:rsidR="00046516" w:rsidRPr="00D51479">
        <w:rPr>
          <w:rFonts w:ascii="Open Sans" w:hAnsi="Open Sans" w:cs="Open Sans"/>
          <w:sz w:val="20"/>
          <w:szCs w:val="20"/>
        </w:rPr>
        <w:t>.</w:t>
      </w:r>
    </w:p>
    <w:p w14:paraId="54F7E1BF" w14:textId="0167E34A" w:rsidR="00D716C3" w:rsidRPr="00D51479" w:rsidRDefault="00D716C3" w:rsidP="00D716C3">
      <w:pPr>
        <w:spacing w:after="120" w:line="240" w:lineRule="auto"/>
        <w:jc w:val="both"/>
        <w:rPr>
          <w:b/>
          <w:bCs/>
        </w:rPr>
      </w:pPr>
    </w:p>
    <w:p w14:paraId="449C42F7" w14:textId="790946CC" w:rsidR="00D716C3" w:rsidRPr="00D51479" w:rsidRDefault="00046516" w:rsidP="00D716C3">
      <w:pPr>
        <w:spacing w:after="120" w:line="240" w:lineRule="auto"/>
        <w:jc w:val="both"/>
      </w:pPr>
      <w:r w:rsidRPr="00D51479">
        <w:rPr>
          <w:b/>
          <w:bCs/>
        </w:rPr>
        <w:t xml:space="preserve">Ethical approval </w:t>
      </w:r>
      <w:r w:rsidR="00660062" w:rsidRPr="00D51479">
        <w:t>will</w:t>
      </w:r>
      <w:r w:rsidR="00D716C3" w:rsidRPr="00D51479">
        <w:t xml:space="preserve"> be delivered on HRZZ request</w:t>
      </w:r>
      <w:r w:rsidR="00660062" w:rsidRPr="00D51479">
        <w:t>, if applicable</w:t>
      </w:r>
      <w:r w:rsidR="00D716C3" w:rsidRPr="00D51479">
        <w:t>.</w:t>
      </w:r>
    </w:p>
    <w:p w14:paraId="39C1CAC2" w14:textId="46AA446B" w:rsidR="00D716C3" w:rsidRPr="00D51479" w:rsidRDefault="00D716C3" w:rsidP="00D716C3"/>
    <w:p w14:paraId="2A7D1123" w14:textId="345CA5FD" w:rsidR="00C92C7F" w:rsidRPr="00D51479" w:rsidRDefault="00660062" w:rsidP="00C92C7F">
      <w:pPr>
        <w:spacing w:before="60" w:after="0"/>
        <w:jc w:val="right"/>
        <w:rPr>
          <w:b/>
          <w:color w:val="002060"/>
          <w:sz w:val="32"/>
          <w:szCs w:val="28"/>
        </w:rPr>
      </w:pPr>
      <w:r w:rsidRPr="00D51479">
        <w:rPr>
          <w:b/>
          <w:color w:val="002060"/>
          <w:sz w:val="28"/>
          <w:lang w:eastAsia="zh-CN"/>
        </w:rPr>
        <w:t>Submission D</w:t>
      </w:r>
      <w:r w:rsidR="00C92C7F" w:rsidRPr="00D51479">
        <w:rPr>
          <w:b/>
          <w:color w:val="002060"/>
          <w:sz w:val="28"/>
          <w:lang w:eastAsia="zh-CN"/>
        </w:rPr>
        <w:t>eadline</w:t>
      </w:r>
    </w:p>
    <w:tbl>
      <w:tblPr>
        <w:tblW w:w="9645" w:type="dxa"/>
        <w:tblLayout w:type="fixed"/>
        <w:tblLook w:val="01E0" w:firstRow="1" w:lastRow="1" w:firstColumn="1" w:lastColumn="1" w:noHBand="0" w:noVBand="0"/>
      </w:tblPr>
      <w:tblGrid>
        <w:gridCol w:w="9645"/>
      </w:tblGrid>
      <w:tr w:rsidR="00C92C7F" w:rsidRPr="00D51479" w14:paraId="7BF6A473" w14:textId="77777777" w:rsidTr="00AF02DF">
        <w:trPr>
          <w:trHeight w:val="126"/>
        </w:trPr>
        <w:tc>
          <w:tcPr>
            <w:tcW w:w="9645" w:type="dxa"/>
            <w:vAlign w:val="center"/>
          </w:tcPr>
          <w:p w14:paraId="1B0723D7" w14:textId="77777777" w:rsidR="00C92C7F" w:rsidRPr="00D51479" w:rsidRDefault="00C92C7F" w:rsidP="00AF02DF">
            <w:pPr>
              <w:spacing w:before="60"/>
              <w:jc w:val="center"/>
              <w:rPr>
                <w:color w:val="365F91"/>
              </w:rPr>
            </w:pPr>
            <w:r w:rsidRPr="00D51479">
              <w:rPr>
                <w:noProof/>
                <w:color w:val="365F91"/>
                <w:lang w:val="hr-HR" w:eastAsia="hr-HR"/>
              </w:rPr>
              <mc:AlternateContent>
                <mc:Choice Requires="wps">
                  <w:drawing>
                    <wp:inline distT="0" distB="0" distL="0" distR="0" wp14:anchorId="39346F75" wp14:editId="2BA4BDD0">
                      <wp:extent cx="5846445" cy="0"/>
                      <wp:effectExtent l="0" t="57150" r="78105" b="76200"/>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9525">
                                <a:solidFill>
                                  <a:srgbClr val="365F91"/>
                                </a:solidFill>
                                <a:round/>
                                <a:headEnd/>
                                <a:tailEnd type="oval" w="lg" len="med"/>
                              </a:ln>
                              <a:extLst>
                                <a:ext uri="{909E8E84-426E-40DD-AFC4-6F175D3DCCD1}">
                                  <a14:hiddenFill xmlns:a14="http://schemas.microsoft.com/office/drawing/2010/main">
                                    <a:noFill/>
                                  </a14:hiddenFill>
                                </a:ext>
                              </a:extLst>
                            </wps:spPr>
                            <wps:bodyPr/>
                          </wps:wsp>
                        </a:graphicData>
                      </a:graphic>
                    </wp:inline>
                  </w:drawing>
                </mc:Choice>
                <mc:Fallback>
                  <w:pict>
                    <v:line w14:anchorId="4B9F517C"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46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owNAIAAFUEAAAOAAAAZHJzL2Uyb0RvYy54bWysVE1v2zAMvQ/YfxB0Tx2nTpYYdYrBTnbp&#10;tgLtfoAiybYwWRQkNU4w7L+PUj7Qbpdh2EWmRPLp8ZHy3f1h0GQvnVdgKprfTCmRhoNQpqvot+ft&#10;ZEmJD8wIpsHIih6lp/fr9+/uRlvKGfSghXQEQYwvR1vRPgRbZpnnvRyYvwErDTpbcAMLuHVdJhwb&#10;EX3Q2Ww6XWQjOGEdcOk9njYnJ10n/LaVPHxtWy8D0RVFbiGtLq27uGbrO1Z2jtle8TMN9g8sBqYM&#10;XnqFalhg5MWpP6AGxR14aMMNhyGDtlVcphqwmnz6WzVPPbMy1YLieHuVyf8/WP5l/+iIEhW9RXkM&#10;G7BHT8Ex1fWB1GAMKgiOoBOVGq0vMaE2jy7Wyg/myT4A/+6JgbpnppOJ8fPRIkoeM7I3KXHjLd63&#10;Gz+DwBj2EiDJdmjdECFREHJI3TleuyMPgXA8nC+LRVHMKeEXX8bKS6J1PnySMJBoVFQrE4VjJds/&#10;+BCJsPISEo8NbJXWqfnakLGiq/lsnhI8aCWiM4Z51+1q7cie4fjcLubb1akq9LwOc/BiRALrJROb&#10;sx2Y0miTkOQAxKDxJt1RoiU+lkGKJBErtYmXYZ3I9WydhufHarraLDfLYlLMFptJMW2aycdtXUwW&#10;2/zDvLlt6rrJf0beeVH2SghpIvXLIOfF3w3K+UmdRvA6yleNsrfoSUwke/km0qnRsbenKdmBOD66&#10;ywDg7Kbg8zuLj+P1Hu3Xf4P1LwAAAP//AwBQSwMEFAAGAAgAAAAhAOS1T7rZAAAAAgEAAA8AAABk&#10;cnMvZG93bnJldi54bWxMj81OwzAQhO9IvIO1SFxQ67QgCiFOFfFzbwMHetvGSxJqr6PYSQNPj8sF&#10;LiONZjXzbbaerBEj9b51rGAxT0AQV063XCt4e32Z3YHwAVmjcUwKvsjDOj8/yzDV7shbGstQi1jC&#10;PkUFTQhdKqWvGrLo564jjtmH6y2GaPta6h6PsdwauUySW2mx5bjQYEePDVWHcrAKvneb4WpcvJvP&#10;p+vNTcF42BXls1KXF1PxACLQFP6O4YQf0SGPTHs3sPbCKIiPhF+N2f0yWYHYn6zMM/kfPf8BAAD/&#10;/wMAUEsBAi0AFAAGAAgAAAAhALaDOJL+AAAA4QEAABMAAAAAAAAAAAAAAAAAAAAAAFtDb250ZW50&#10;X1R5cGVzXS54bWxQSwECLQAUAAYACAAAACEAOP0h/9YAAACUAQAACwAAAAAAAAAAAAAAAAAvAQAA&#10;X3JlbHMvLnJlbHNQSwECLQAUAAYACAAAACEAhbcaMDQCAABVBAAADgAAAAAAAAAAAAAAAAAuAgAA&#10;ZHJzL2Uyb0RvYy54bWxQSwECLQAUAAYACAAAACEA5LVPutkAAAACAQAADwAAAAAAAAAAAAAAAACO&#10;BAAAZHJzL2Rvd25yZXYueG1sUEsFBgAAAAAEAAQA8wAAAJQFAAAAAA==&#10;" strokecolor="#365f91">
                      <v:stroke endarrow="oval" endarrowwidth="wide"/>
                      <w10:anchorlock/>
                    </v:line>
                  </w:pict>
                </mc:Fallback>
              </mc:AlternateContent>
            </w:r>
          </w:p>
        </w:tc>
      </w:tr>
    </w:tbl>
    <w:p w14:paraId="0D0F9969" w14:textId="777A46D7" w:rsidR="00C92C7F" w:rsidRPr="00D51479" w:rsidRDefault="00C92C7F" w:rsidP="00C92C7F">
      <w:r w:rsidRPr="00D51479">
        <w:t xml:space="preserve">Submission </w:t>
      </w:r>
      <w:r w:rsidR="00660062" w:rsidRPr="00D51479">
        <w:t>d</w:t>
      </w:r>
      <w:r w:rsidRPr="00D51479">
        <w:t>eadline is April 20th, 2020 until 13:00 CET</w:t>
      </w:r>
    </w:p>
    <w:p w14:paraId="1ABAD86F" w14:textId="2C327C38" w:rsidR="000B5FAB" w:rsidRPr="00D51479" w:rsidRDefault="00846D33" w:rsidP="00A432C0">
      <w:pPr>
        <w:spacing w:after="120"/>
        <w:jc w:val="both"/>
        <w:rPr>
          <w:color w:val="000000" w:themeColor="text1"/>
        </w:rPr>
      </w:pPr>
      <w:r w:rsidRPr="00D51479">
        <w:rPr>
          <w:color w:val="000000" w:themeColor="text1"/>
        </w:rPr>
        <w:t xml:space="preserve">All questions related to the Call should be </w:t>
      </w:r>
      <w:r w:rsidR="00660062" w:rsidRPr="00D51479">
        <w:rPr>
          <w:color w:val="000000" w:themeColor="text1"/>
        </w:rPr>
        <w:t>addressed</w:t>
      </w:r>
      <w:r w:rsidRPr="00D51479">
        <w:rPr>
          <w:color w:val="000000" w:themeColor="text1"/>
        </w:rPr>
        <w:t xml:space="preserve"> </w:t>
      </w:r>
      <w:r w:rsidR="00835DF0" w:rsidRPr="00D51479">
        <w:rPr>
          <w:rStyle w:val="Strong"/>
          <w:b w:val="0"/>
          <w:color w:val="000000" w:themeColor="text1"/>
        </w:rPr>
        <w:t xml:space="preserve">to the email address </w:t>
      </w:r>
      <w:hyperlink r:id="rId10" w:history="1">
        <w:r w:rsidR="00C92C7F" w:rsidRPr="00D51479">
          <w:rPr>
            <w:rStyle w:val="Hyperlink"/>
          </w:rPr>
          <w:t>ip-covid@hrzz.hr</w:t>
        </w:r>
      </w:hyperlink>
      <w:hyperlink r:id="rId11" w:history="1"/>
      <w:r w:rsidR="00C92C7F" w:rsidRPr="00D51479">
        <w:rPr>
          <w:rStyle w:val="Hyperlink"/>
          <w:color w:val="000000" w:themeColor="text1"/>
          <w:u w:val="none"/>
        </w:rPr>
        <w:t xml:space="preserve"> </w:t>
      </w:r>
      <w:r w:rsidRPr="00D51479">
        <w:rPr>
          <w:color w:val="000000" w:themeColor="text1"/>
        </w:rPr>
        <w:t xml:space="preserve">or </w:t>
      </w:r>
      <w:r w:rsidR="00660062" w:rsidRPr="00D51479">
        <w:rPr>
          <w:color w:val="000000" w:themeColor="text1"/>
        </w:rPr>
        <w:t xml:space="preserve">phone +385 </w:t>
      </w:r>
      <w:r w:rsidRPr="00D51479">
        <w:rPr>
          <w:color w:val="000000" w:themeColor="text1"/>
        </w:rPr>
        <w:t>51 228 690</w:t>
      </w:r>
      <w:r w:rsidRPr="00D51479">
        <w:rPr>
          <w:color w:val="006600"/>
        </w:rPr>
        <w:t>.</w:t>
      </w:r>
      <w:r w:rsidR="00C92C7F" w:rsidRPr="00D51479">
        <w:rPr>
          <w:color w:val="006600"/>
        </w:rPr>
        <w:t xml:space="preserve"> </w:t>
      </w:r>
      <w:r w:rsidR="00C92C7F" w:rsidRPr="00D51479">
        <w:rPr>
          <w:color w:val="000000" w:themeColor="text1"/>
        </w:rPr>
        <w:t>Answers to the submitted questions will be published on the HRZZ's web site twice a week under FAQ</w:t>
      </w:r>
      <w:r w:rsidR="00046516" w:rsidRPr="00D51479">
        <w:rPr>
          <w:color w:val="000000" w:themeColor="text1"/>
        </w:rPr>
        <w:t>.</w:t>
      </w:r>
    </w:p>
    <w:sectPr w:rsidR="000B5FAB" w:rsidRPr="00D51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5120" w14:textId="77777777" w:rsidR="00525E39" w:rsidRDefault="00525E39" w:rsidP="00B4259D">
      <w:pPr>
        <w:spacing w:after="0" w:line="240" w:lineRule="auto"/>
      </w:pPr>
      <w:r>
        <w:separator/>
      </w:r>
    </w:p>
  </w:endnote>
  <w:endnote w:type="continuationSeparator" w:id="0">
    <w:p w14:paraId="439BF4C8" w14:textId="77777777" w:rsidR="00525E39" w:rsidRDefault="00525E39" w:rsidP="00B4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ahoma"/>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F349" w14:textId="77777777" w:rsidR="00525E39" w:rsidRDefault="00525E39" w:rsidP="00B4259D">
      <w:pPr>
        <w:spacing w:after="0" w:line="240" w:lineRule="auto"/>
      </w:pPr>
      <w:r>
        <w:separator/>
      </w:r>
    </w:p>
  </w:footnote>
  <w:footnote w:type="continuationSeparator" w:id="0">
    <w:p w14:paraId="0A334786" w14:textId="77777777" w:rsidR="00525E39" w:rsidRDefault="00525E39" w:rsidP="00B4259D">
      <w:pPr>
        <w:spacing w:after="0" w:line="240" w:lineRule="auto"/>
      </w:pPr>
      <w:r>
        <w:continuationSeparator/>
      </w:r>
    </w:p>
  </w:footnote>
  <w:footnote w:id="1">
    <w:p w14:paraId="248BE92C" w14:textId="592BDB30" w:rsidR="003372B1" w:rsidRPr="00B407D9" w:rsidRDefault="003372B1" w:rsidP="003372B1">
      <w:pPr>
        <w:pStyle w:val="Default"/>
        <w:spacing w:after="120"/>
        <w:jc w:val="both"/>
        <w:rPr>
          <w:rFonts w:ascii="Arial" w:hAnsi="Arial" w:cs="Arial"/>
          <w:sz w:val="20"/>
          <w:szCs w:val="20"/>
        </w:rPr>
      </w:pPr>
      <w:r>
        <w:rPr>
          <w:rStyle w:val="FootnoteReference"/>
        </w:rPr>
        <w:footnoteRef/>
      </w:r>
      <w:r>
        <w:rPr>
          <w:rFonts w:ascii="Arial" w:hAnsi="Arial"/>
          <w:sz w:val="20"/>
          <w:szCs w:val="20"/>
        </w:rPr>
        <w:t xml:space="preserve"> </w:t>
      </w:r>
      <w:r w:rsidR="00FB2C20" w:rsidRPr="00FB2C20">
        <w:rPr>
          <w:rFonts w:ascii="Open Sans" w:hAnsi="Open Sans" w:cs="Open Sans"/>
          <w:sz w:val="18"/>
          <w:szCs w:val="20"/>
        </w:rPr>
        <w:t>Institutions registered in the Register of Scientific Organisations kept by the Ministry of Science and Education that meet the minimum conditions prescribed by the Regulation on the Conditions for Issuing a Permit for Performing Scientific Activity, Conditions for Re-accreditation of Scientific Organisations and the Content of the Permit (Official Gazette 83/10). The PI may submit a project proposal only in the field(s) for which the Institution of his employment is accredited and in which the project will</w:t>
      </w:r>
      <w:r w:rsidR="00FB2C20">
        <w:rPr>
          <w:rFonts w:ascii="Open Sans" w:hAnsi="Open Sans" w:cs="Open Sans"/>
          <w:sz w:val="18"/>
          <w:szCs w:val="20"/>
        </w:rPr>
        <w:t xml:space="preserve"> be implemented</w:t>
      </w:r>
      <w:r w:rsidRPr="00AB2D6A">
        <w:rPr>
          <w:rFonts w:ascii="Open Sans" w:hAnsi="Open Sans" w:cs="Open Sans"/>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89E"/>
    <w:multiLevelType w:val="hybridMultilevel"/>
    <w:tmpl w:val="90A4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26767"/>
    <w:multiLevelType w:val="hybridMultilevel"/>
    <w:tmpl w:val="62E6A364"/>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2" w15:restartNumberingAfterBreak="0">
    <w:nsid w:val="1E3A5E0C"/>
    <w:multiLevelType w:val="hybridMultilevel"/>
    <w:tmpl w:val="28743B66"/>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F360C7A"/>
    <w:multiLevelType w:val="hybridMultilevel"/>
    <w:tmpl w:val="363274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DA7CF5"/>
    <w:multiLevelType w:val="hybridMultilevel"/>
    <w:tmpl w:val="AA04D1BA"/>
    <w:lvl w:ilvl="0" w:tplc="041A0001">
      <w:start w:val="1"/>
      <w:numFmt w:val="bullet"/>
      <w:lvlText w:val=""/>
      <w:lvlJc w:val="left"/>
      <w:pPr>
        <w:ind w:left="795" w:hanging="360"/>
      </w:pPr>
      <w:rPr>
        <w:rFonts w:ascii="Symbol" w:hAnsi="Symbol" w:hint="default"/>
      </w:rPr>
    </w:lvl>
    <w:lvl w:ilvl="1" w:tplc="041A0003">
      <w:start w:val="1"/>
      <w:numFmt w:val="bullet"/>
      <w:lvlText w:val="o"/>
      <w:lvlJc w:val="left"/>
      <w:pPr>
        <w:ind w:left="1515" w:hanging="360"/>
      </w:pPr>
      <w:rPr>
        <w:rFonts w:ascii="Courier New" w:hAnsi="Courier New" w:cs="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cs="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cs="Courier New" w:hint="default"/>
      </w:rPr>
    </w:lvl>
    <w:lvl w:ilvl="8" w:tplc="041A0005">
      <w:start w:val="1"/>
      <w:numFmt w:val="bullet"/>
      <w:lvlText w:val=""/>
      <w:lvlJc w:val="left"/>
      <w:pPr>
        <w:ind w:left="6555" w:hanging="360"/>
      </w:pPr>
      <w:rPr>
        <w:rFonts w:ascii="Wingdings" w:hAnsi="Wingdings" w:hint="default"/>
      </w:rPr>
    </w:lvl>
  </w:abstractNum>
  <w:abstractNum w:abstractNumId="5" w15:restartNumberingAfterBreak="0">
    <w:nsid w:val="338837DB"/>
    <w:multiLevelType w:val="hybridMultilevel"/>
    <w:tmpl w:val="F7DC6B26"/>
    <w:lvl w:ilvl="0" w:tplc="E71E01F2">
      <w:start w:val="6"/>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A41CEC"/>
    <w:multiLevelType w:val="hybridMultilevel"/>
    <w:tmpl w:val="576E69D0"/>
    <w:lvl w:ilvl="0" w:tplc="B0FA0010">
      <w:start w:val="1"/>
      <w:numFmt w:val="decimal"/>
      <w:lvlText w:val="%1."/>
      <w:lvlJc w:val="left"/>
      <w:pPr>
        <w:ind w:left="928" w:hanging="360"/>
      </w:pPr>
      <w:rPr>
        <w:rFonts w:ascii="Verdana" w:eastAsia="Times New Roman" w:hAnsi="Verdana" w:cs="Calibri"/>
        <w:b/>
      </w:rPr>
    </w:lvl>
    <w:lvl w:ilvl="1" w:tplc="B0FA0010">
      <w:start w:val="1"/>
      <w:numFmt w:val="decimal"/>
      <w:lvlText w:val="%2."/>
      <w:lvlJc w:val="left"/>
      <w:pPr>
        <w:ind w:left="1070" w:hanging="360"/>
      </w:pPr>
      <w:rPr>
        <w:rFonts w:ascii="Verdana" w:eastAsia="Times New Roman" w:hAnsi="Verdana" w:cs="Calibri" w:hint="default"/>
        <w:b/>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AEC3000"/>
    <w:multiLevelType w:val="hybridMultilevel"/>
    <w:tmpl w:val="725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33522"/>
    <w:multiLevelType w:val="hybridMultilevel"/>
    <w:tmpl w:val="428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D7852"/>
    <w:multiLevelType w:val="hybridMultilevel"/>
    <w:tmpl w:val="7316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B09B9"/>
    <w:multiLevelType w:val="hybridMultilevel"/>
    <w:tmpl w:val="1E24D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6C3D01"/>
    <w:multiLevelType w:val="hybridMultilevel"/>
    <w:tmpl w:val="2BD01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0"/>
  </w:num>
  <w:num w:numId="8">
    <w:abstractNumId w:val="10"/>
  </w:num>
  <w:num w:numId="9">
    <w:abstractNumId w:val="5"/>
  </w:num>
  <w:num w:numId="10">
    <w:abstractNumId w:val="3"/>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33"/>
    <w:rsid w:val="00015960"/>
    <w:rsid w:val="00031F70"/>
    <w:rsid w:val="00045616"/>
    <w:rsid w:val="00046516"/>
    <w:rsid w:val="00072EA5"/>
    <w:rsid w:val="00082050"/>
    <w:rsid w:val="000920B7"/>
    <w:rsid w:val="00096B9C"/>
    <w:rsid w:val="000B5FAB"/>
    <w:rsid w:val="000E0377"/>
    <w:rsid w:val="000F7850"/>
    <w:rsid w:val="00101A4B"/>
    <w:rsid w:val="00120CE6"/>
    <w:rsid w:val="00145839"/>
    <w:rsid w:val="001616A2"/>
    <w:rsid w:val="00172E45"/>
    <w:rsid w:val="001753C1"/>
    <w:rsid w:val="001D5B81"/>
    <w:rsid w:val="001F3F92"/>
    <w:rsid w:val="001F6A4C"/>
    <w:rsid w:val="002260A2"/>
    <w:rsid w:val="00247BAA"/>
    <w:rsid w:val="00254F4D"/>
    <w:rsid w:val="0026127D"/>
    <w:rsid w:val="0026360A"/>
    <w:rsid w:val="00287EBC"/>
    <w:rsid w:val="00294C72"/>
    <w:rsid w:val="00296D1B"/>
    <w:rsid w:val="0029727B"/>
    <w:rsid w:val="002D265B"/>
    <w:rsid w:val="002D3F8C"/>
    <w:rsid w:val="002E507B"/>
    <w:rsid w:val="003072C0"/>
    <w:rsid w:val="00327788"/>
    <w:rsid w:val="003372B1"/>
    <w:rsid w:val="00383ECC"/>
    <w:rsid w:val="003857BA"/>
    <w:rsid w:val="003A3C9E"/>
    <w:rsid w:val="003B440F"/>
    <w:rsid w:val="003E51E7"/>
    <w:rsid w:val="003E6E07"/>
    <w:rsid w:val="003F478F"/>
    <w:rsid w:val="0040436F"/>
    <w:rsid w:val="004139A9"/>
    <w:rsid w:val="00452FCC"/>
    <w:rsid w:val="00457E4B"/>
    <w:rsid w:val="004F2B43"/>
    <w:rsid w:val="00501401"/>
    <w:rsid w:val="005018C5"/>
    <w:rsid w:val="0051063C"/>
    <w:rsid w:val="00522939"/>
    <w:rsid w:val="00525E39"/>
    <w:rsid w:val="005B2178"/>
    <w:rsid w:val="005C24F7"/>
    <w:rsid w:val="005F2332"/>
    <w:rsid w:val="00612B72"/>
    <w:rsid w:val="006221FD"/>
    <w:rsid w:val="00646C98"/>
    <w:rsid w:val="00660062"/>
    <w:rsid w:val="00662696"/>
    <w:rsid w:val="00683E9F"/>
    <w:rsid w:val="0069621E"/>
    <w:rsid w:val="006A5C72"/>
    <w:rsid w:val="00727C08"/>
    <w:rsid w:val="00761879"/>
    <w:rsid w:val="00784F4D"/>
    <w:rsid w:val="007C0798"/>
    <w:rsid w:val="00835DF0"/>
    <w:rsid w:val="00846D33"/>
    <w:rsid w:val="00891D2A"/>
    <w:rsid w:val="008B3DFB"/>
    <w:rsid w:val="008C73DF"/>
    <w:rsid w:val="008F238B"/>
    <w:rsid w:val="008F4FD9"/>
    <w:rsid w:val="0090657A"/>
    <w:rsid w:val="00913D21"/>
    <w:rsid w:val="00915935"/>
    <w:rsid w:val="0092358B"/>
    <w:rsid w:val="00983A0D"/>
    <w:rsid w:val="009935F9"/>
    <w:rsid w:val="009A6BB9"/>
    <w:rsid w:val="00A06C54"/>
    <w:rsid w:val="00A11A29"/>
    <w:rsid w:val="00A2142A"/>
    <w:rsid w:val="00A41150"/>
    <w:rsid w:val="00A432C0"/>
    <w:rsid w:val="00A51B9B"/>
    <w:rsid w:val="00A56A15"/>
    <w:rsid w:val="00A6669A"/>
    <w:rsid w:val="00A857CC"/>
    <w:rsid w:val="00A87CB5"/>
    <w:rsid w:val="00A9129D"/>
    <w:rsid w:val="00AB2D6A"/>
    <w:rsid w:val="00AB3328"/>
    <w:rsid w:val="00AF280D"/>
    <w:rsid w:val="00B02CEF"/>
    <w:rsid w:val="00B14AA0"/>
    <w:rsid w:val="00B407D9"/>
    <w:rsid w:val="00B4259D"/>
    <w:rsid w:val="00B71FB8"/>
    <w:rsid w:val="00B85680"/>
    <w:rsid w:val="00B9316A"/>
    <w:rsid w:val="00BA420C"/>
    <w:rsid w:val="00C0099E"/>
    <w:rsid w:val="00C1532E"/>
    <w:rsid w:val="00C545BE"/>
    <w:rsid w:val="00C60832"/>
    <w:rsid w:val="00C92C7F"/>
    <w:rsid w:val="00CC4B36"/>
    <w:rsid w:val="00D07E81"/>
    <w:rsid w:val="00D37C31"/>
    <w:rsid w:val="00D51479"/>
    <w:rsid w:val="00D6732D"/>
    <w:rsid w:val="00D716C3"/>
    <w:rsid w:val="00D77498"/>
    <w:rsid w:val="00D815D4"/>
    <w:rsid w:val="00D92C19"/>
    <w:rsid w:val="00D97391"/>
    <w:rsid w:val="00DA0951"/>
    <w:rsid w:val="00E479E8"/>
    <w:rsid w:val="00E54408"/>
    <w:rsid w:val="00ED21CE"/>
    <w:rsid w:val="00F034AC"/>
    <w:rsid w:val="00F06B2A"/>
    <w:rsid w:val="00F06CF0"/>
    <w:rsid w:val="00F36258"/>
    <w:rsid w:val="00F36BC6"/>
    <w:rsid w:val="00F43FE3"/>
    <w:rsid w:val="00F55862"/>
    <w:rsid w:val="00F64B60"/>
    <w:rsid w:val="00FB2C20"/>
    <w:rsid w:val="00FB71A6"/>
    <w:rsid w:val="00FC273C"/>
    <w:rsid w:val="00FD39D2"/>
    <w:rsid w:val="00FE4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1F1A"/>
  <w15:chartTrackingRefBased/>
  <w15:docId w15:val="{28B1795D-617C-4852-B14C-16D8000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33"/>
    <w:pPr>
      <w:spacing w:line="252" w:lineRule="auto"/>
    </w:pPr>
    <w:rPr>
      <w:rFonts w:ascii="Open Sans" w:hAnsi="Open Sans" w:cs="Open San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D33"/>
    <w:rPr>
      <w:color w:val="0563C1"/>
      <w:u w:val="single"/>
    </w:rPr>
  </w:style>
  <w:style w:type="paragraph" w:styleId="ListParagraph">
    <w:name w:val="List Paragraph"/>
    <w:basedOn w:val="Normal"/>
    <w:uiPriority w:val="34"/>
    <w:qFormat/>
    <w:rsid w:val="00846D33"/>
    <w:pPr>
      <w:spacing w:after="0" w:line="240" w:lineRule="auto"/>
      <w:ind w:left="720"/>
      <w:contextualSpacing/>
    </w:pPr>
    <w:rPr>
      <w:rFonts w:ascii="Calibri" w:hAnsi="Calibri" w:cs="Calibri"/>
      <w:sz w:val="24"/>
      <w:szCs w:val="24"/>
    </w:rPr>
  </w:style>
  <w:style w:type="paragraph" w:customStyle="1" w:styleId="Default">
    <w:name w:val="Default"/>
    <w:basedOn w:val="Normal"/>
    <w:rsid w:val="00846D33"/>
    <w:pPr>
      <w:autoSpaceDE w:val="0"/>
      <w:autoSpaceDN w:val="0"/>
      <w:spacing w:after="0" w:line="240" w:lineRule="auto"/>
    </w:pPr>
    <w:rPr>
      <w:rFonts w:ascii="Verdana" w:hAnsi="Verdana" w:cs="Times New Roman"/>
      <w:color w:val="000000"/>
      <w:sz w:val="24"/>
      <w:szCs w:val="24"/>
    </w:rPr>
  </w:style>
  <w:style w:type="character" w:styleId="Strong">
    <w:name w:val="Strong"/>
    <w:basedOn w:val="DefaultParagraphFont"/>
    <w:uiPriority w:val="22"/>
    <w:qFormat/>
    <w:rsid w:val="00846D33"/>
    <w:rPr>
      <w:b/>
      <w:bCs/>
    </w:rPr>
  </w:style>
  <w:style w:type="character" w:styleId="CommentReference">
    <w:name w:val="annotation reference"/>
    <w:basedOn w:val="DefaultParagraphFont"/>
    <w:uiPriority w:val="99"/>
    <w:semiHidden/>
    <w:unhideWhenUsed/>
    <w:rsid w:val="00FB71A6"/>
    <w:rPr>
      <w:sz w:val="16"/>
      <w:szCs w:val="16"/>
    </w:rPr>
  </w:style>
  <w:style w:type="paragraph" w:styleId="CommentText">
    <w:name w:val="annotation text"/>
    <w:basedOn w:val="Normal"/>
    <w:link w:val="CommentTextChar"/>
    <w:uiPriority w:val="99"/>
    <w:unhideWhenUsed/>
    <w:rsid w:val="00FB71A6"/>
    <w:pPr>
      <w:spacing w:line="240" w:lineRule="auto"/>
    </w:pPr>
  </w:style>
  <w:style w:type="character" w:customStyle="1" w:styleId="CommentTextChar">
    <w:name w:val="Comment Text Char"/>
    <w:basedOn w:val="DefaultParagraphFont"/>
    <w:link w:val="CommentText"/>
    <w:uiPriority w:val="99"/>
    <w:rsid w:val="00FB71A6"/>
    <w:rPr>
      <w:rFonts w:ascii="Open Sans" w:hAnsi="Open Sans" w:cs="Open Sans"/>
      <w:sz w:val="20"/>
      <w:szCs w:val="20"/>
      <w:lang w:val="en-GB"/>
    </w:rPr>
  </w:style>
  <w:style w:type="paragraph" w:styleId="CommentSubject">
    <w:name w:val="annotation subject"/>
    <w:basedOn w:val="CommentText"/>
    <w:next w:val="CommentText"/>
    <w:link w:val="CommentSubjectChar"/>
    <w:uiPriority w:val="99"/>
    <w:semiHidden/>
    <w:unhideWhenUsed/>
    <w:rsid w:val="00FB71A6"/>
    <w:rPr>
      <w:b/>
      <w:bCs/>
    </w:rPr>
  </w:style>
  <w:style w:type="character" w:customStyle="1" w:styleId="CommentSubjectChar">
    <w:name w:val="Comment Subject Char"/>
    <w:basedOn w:val="CommentTextChar"/>
    <w:link w:val="CommentSubject"/>
    <w:uiPriority w:val="99"/>
    <w:semiHidden/>
    <w:rsid w:val="00FB71A6"/>
    <w:rPr>
      <w:rFonts w:ascii="Open Sans" w:hAnsi="Open Sans" w:cs="Open Sans"/>
      <w:b/>
      <w:bCs/>
      <w:sz w:val="20"/>
      <w:szCs w:val="20"/>
      <w:lang w:val="en-GB"/>
    </w:rPr>
  </w:style>
  <w:style w:type="paragraph" w:styleId="BalloonText">
    <w:name w:val="Balloon Text"/>
    <w:basedOn w:val="Normal"/>
    <w:link w:val="BalloonTextChar"/>
    <w:uiPriority w:val="99"/>
    <w:semiHidden/>
    <w:unhideWhenUsed/>
    <w:rsid w:val="00FB7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A6"/>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B4259D"/>
    <w:pPr>
      <w:spacing w:after="0" w:line="240" w:lineRule="auto"/>
    </w:pPr>
  </w:style>
  <w:style w:type="character" w:customStyle="1" w:styleId="FootnoteTextChar">
    <w:name w:val="Footnote Text Char"/>
    <w:basedOn w:val="DefaultParagraphFont"/>
    <w:link w:val="FootnoteText"/>
    <w:uiPriority w:val="99"/>
    <w:semiHidden/>
    <w:rsid w:val="00B4259D"/>
    <w:rPr>
      <w:rFonts w:ascii="Open Sans" w:hAnsi="Open Sans" w:cs="Open Sans"/>
      <w:sz w:val="20"/>
      <w:szCs w:val="20"/>
      <w:lang w:val="en-GB"/>
    </w:rPr>
  </w:style>
  <w:style w:type="character" w:styleId="FootnoteReference">
    <w:name w:val="footnote reference"/>
    <w:basedOn w:val="DefaultParagraphFont"/>
    <w:uiPriority w:val="99"/>
    <w:semiHidden/>
    <w:unhideWhenUsed/>
    <w:rsid w:val="00B4259D"/>
    <w:rPr>
      <w:vertAlign w:val="superscript"/>
    </w:rPr>
  </w:style>
  <w:style w:type="paragraph" w:styleId="PlainText">
    <w:name w:val="Plain Text"/>
    <w:basedOn w:val="Normal"/>
    <w:link w:val="PlainTextChar"/>
    <w:uiPriority w:val="99"/>
    <w:semiHidden/>
    <w:unhideWhenUsed/>
    <w:rsid w:val="00D815D4"/>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D815D4"/>
    <w:rPr>
      <w:rFonts w:ascii="Calibri" w:hAnsi="Calibri"/>
      <w:szCs w:val="21"/>
    </w:rPr>
  </w:style>
  <w:style w:type="paragraph" w:styleId="Title">
    <w:name w:val="Title"/>
    <w:basedOn w:val="Normal"/>
    <w:link w:val="TitleChar"/>
    <w:uiPriority w:val="99"/>
    <w:qFormat/>
    <w:rsid w:val="00F64B60"/>
    <w:pPr>
      <w:spacing w:after="0" w:line="240" w:lineRule="auto"/>
      <w:jc w:val="center"/>
    </w:pPr>
    <w:rPr>
      <w:rFonts w:ascii="Times New Roman" w:eastAsia="Times New Roman" w:hAnsi="Times New Roman" w:cs="Times New Roman"/>
      <w:b/>
      <w:bCs/>
      <w:sz w:val="24"/>
      <w:szCs w:val="24"/>
      <w:lang w:eastAsia="de-DE"/>
    </w:rPr>
  </w:style>
  <w:style w:type="character" w:customStyle="1" w:styleId="TitleChar">
    <w:name w:val="Title Char"/>
    <w:basedOn w:val="DefaultParagraphFont"/>
    <w:link w:val="Title"/>
    <w:uiPriority w:val="99"/>
    <w:rsid w:val="00F64B60"/>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925">
      <w:bodyDiv w:val="1"/>
      <w:marLeft w:val="0"/>
      <w:marRight w:val="0"/>
      <w:marTop w:val="0"/>
      <w:marBottom w:val="0"/>
      <w:divBdr>
        <w:top w:val="none" w:sz="0" w:space="0" w:color="auto"/>
        <w:left w:val="none" w:sz="0" w:space="0" w:color="auto"/>
        <w:bottom w:val="none" w:sz="0" w:space="0" w:color="auto"/>
        <w:right w:val="none" w:sz="0" w:space="0" w:color="auto"/>
      </w:divBdr>
    </w:div>
    <w:div w:id="1306593317">
      <w:bodyDiv w:val="1"/>
      <w:marLeft w:val="0"/>
      <w:marRight w:val="0"/>
      <w:marTop w:val="0"/>
      <w:marBottom w:val="0"/>
      <w:divBdr>
        <w:top w:val="none" w:sz="0" w:space="0" w:color="auto"/>
        <w:left w:val="none" w:sz="0" w:space="0" w:color="auto"/>
        <w:bottom w:val="none" w:sz="0" w:space="0" w:color="auto"/>
        <w:right w:val="none" w:sz="0" w:space="0" w:color="auto"/>
      </w:divBdr>
    </w:div>
    <w:div w:id="15317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covid@hrzz.hr" TargetMode="External"/><Relationship Id="rId5" Type="http://schemas.openxmlformats.org/officeDocument/2006/relationships/webSettings" Target="webSettings.xml"/><Relationship Id="rId10" Type="http://schemas.openxmlformats.org/officeDocument/2006/relationships/hyperlink" Target="mailto:ip-covid@hrzz.hr" TargetMode="External"/><Relationship Id="rId4" Type="http://schemas.openxmlformats.org/officeDocument/2006/relationships/settings" Target="settings.xml"/><Relationship Id="rId9" Type="http://schemas.openxmlformats.org/officeDocument/2006/relationships/hyperlink" Target="mailto:ip-covid@hr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4B40-E191-45E1-9C26-D414198F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6030</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Martinović Klarić</dc:creator>
  <cp:keywords/>
  <dc:description/>
  <cp:lastModifiedBy>Sandra Milovanović</cp:lastModifiedBy>
  <cp:revision>2</cp:revision>
  <dcterms:created xsi:type="dcterms:W3CDTF">2020-03-30T06:16:00Z</dcterms:created>
  <dcterms:modified xsi:type="dcterms:W3CDTF">2020-03-30T06:16:00Z</dcterms:modified>
</cp:coreProperties>
</file>